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539"/>
        <w:gridCol w:w="5749"/>
      </w:tblGrid>
      <w:tr w:rsidR="00A00C6A" w:rsidRPr="00F30990" w14:paraId="25F9129F" w14:textId="77777777" w:rsidTr="005073E8">
        <w:trPr>
          <w:jc w:val="center"/>
        </w:trPr>
        <w:tc>
          <w:tcPr>
            <w:tcW w:w="3604" w:type="dxa"/>
            <w:vAlign w:val="center"/>
          </w:tcPr>
          <w:p w14:paraId="519A0B4A" w14:textId="77777777" w:rsidR="006F512E" w:rsidRPr="00F30990" w:rsidRDefault="006F512E" w:rsidP="006F398A">
            <w:pPr>
              <w:widowControl w:val="0"/>
              <w:spacing w:before="0" w:line="240" w:lineRule="auto"/>
              <w:jc w:val="center"/>
              <w:rPr>
                <w:rFonts w:ascii="Times New Roman" w:hAnsi="Times New Roman"/>
                <w:b/>
                <w:color w:val="000000" w:themeColor="text1"/>
                <w:sz w:val="26"/>
                <w:szCs w:val="26"/>
              </w:rPr>
            </w:pPr>
            <w:r w:rsidRPr="00F30990">
              <w:rPr>
                <w:rFonts w:ascii="Times New Roman" w:hAnsi="Times New Roman"/>
                <w:b/>
                <w:color w:val="000000" w:themeColor="text1"/>
                <w:sz w:val="26"/>
                <w:szCs w:val="26"/>
              </w:rPr>
              <w:t>ỦY BAN NHÂN DÂN</w:t>
            </w:r>
          </w:p>
          <w:p w14:paraId="1DAFEFE0" w14:textId="53C22A93" w:rsidR="006F512E" w:rsidRPr="00F30990" w:rsidRDefault="005073E8" w:rsidP="005073E8">
            <w:pPr>
              <w:widowControl w:val="0"/>
              <w:spacing w:before="0" w:after="120" w:line="240" w:lineRule="auto"/>
              <w:jc w:val="center"/>
              <w:rPr>
                <w:rFonts w:ascii="Times New Roman" w:hAnsi="Times New Roman"/>
                <w:b/>
                <w:color w:val="000000" w:themeColor="text1"/>
                <w:sz w:val="26"/>
                <w:szCs w:val="26"/>
              </w:rPr>
            </w:pPr>
            <w:r w:rsidRPr="00F30990">
              <w:rPr>
                <w:rFonts w:ascii="Times New Roman" w:hAnsi="Times New Roman"/>
                <w:b/>
                <w:noProof/>
                <w:color w:val="000000" w:themeColor="text1"/>
                <w:sz w:val="26"/>
                <w:szCs w:val="26"/>
              </w:rPr>
              <mc:AlternateContent>
                <mc:Choice Requires="wps">
                  <w:drawing>
                    <wp:anchor distT="0" distB="0" distL="114300" distR="114300" simplePos="0" relativeHeight="251657216" behindDoc="0" locked="0" layoutInCell="1" allowOverlap="1" wp14:anchorId="5AE82B42" wp14:editId="2D8F5103">
                      <wp:simplePos x="0" y="0"/>
                      <wp:positionH relativeFrom="column">
                        <wp:posOffset>774700</wp:posOffset>
                      </wp:positionH>
                      <wp:positionV relativeFrom="paragraph">
                        <wp:posOffset>199390</wp:posOffset>
                      </wp:positionV>
                      <wp:extent cx="536575" cy="0"/>
                      <wp:effectExtent l="0" t="0" r="0" b="0"/>
                      <wp:wrapNone/>
                      <wp:docPr id="1050180502" name="Straight Connector 4"/>
                      <wp:cNvGraphicFramePr/>
                      <a:graphic xmlns:a="http://schemas.openxmlformats.org/drawingml/2006/main">
                        <a:graphicData uri="http://schemas.microsoft.com/office/word/2010/wordprocessingShape">
                          <wps:wsp>
                            <wps:cNvCnPr/>
                            <wps:spPr>
                              <a:xfrm>
                                <a:off x="0" y="0"/>
                                <a:ext cx="53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BE741"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5.7pt" to="103.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m4mQEAAIcDAAAOAAAAZHJzL2Uyb0RvYy54bWysU9uO0zAQfUfiHyy/06SLuqC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" strokecolor="black [3040]"/>
                  </w:pict>
                </mc:Fallback>
              </mc:AlternateContent>
            </w:r>
            <w:r w:rsidR="006F512E" w:rsidRPr="00F30990">
              <w:rPr>
                <w:rFonts w:ascii="Times New Roman" w:hAnsi="Times New Roman"/>
                <w:b/>
                <w:color w:val="000000" w:themeColor="text1"/>
                <w:sz w:val="26"/>
                <w:szCs w:val="26"/>
              </w:rPr>
              <w:t>TỈNH CAO BẰNG</w:t>
            </w:r>
          </w:p>
        </w:tc>
        <w:tc>
          <w:tcPr>
            <w:tcW w:w="5867" w:type="dxa"/>
          </w:tcPr>
          <w:p w14:paraId="01921DA0" w14:textId="77777777" w:rsidR="006F512E" w:rsidRPr="00F30990" w:rsidRDefault="006F512E" w:rsidP="006F398A">
            <w:pPr>
              <w:widowControl w:val="0"/>
              <w:spacing w:before="0" w:line="240" w:lineRule="auto"/>
              <w:jc w:val="center"/>
              <w:rPr>
                <w:rFonts w:ascii="Times New Roman" w:hAnsi="Times New Roman"/>
                <w:b/>
                <w:color w:val="000000" w:themeColor="text1"/>
                <w:sz w:val="26"/>
                <w:szCs w:val="26"/>
              </w:rPr>
            </w:pPr>
            <w:r w:rsidRPr="00F30990">
              <w:rPr>
                <w:rFonts w:ascii="Times New Roman" w:hAnsi="Times New Roman"/>
                <w:b/>
                <w:color w:val="000000" w:themeColor="text1"/>
                <w:sz w:val="26"/>
                <w:szCs w:val="26"/>
              </w:rPr>
              <w:t>CỘNG HÒA XÃ HỘI CHỦ NGHĨA VIỆT NAM</w:t>
            </w:r>
          </w:p>
          <w:p w14:paraId="5D872DE8" w14:textId="24F6D354" w:rsidR="006F512E" w:rsidRPr="00F30990" w:rsidRDefault="005073E8" w:rsidP="006F398A">
            <w:pPr>
              <w:widowControl w:val="0"/>
              <w:spacing w:before="0" w:line="240" w:lineRule="auto"/>
              <w:jc w:val="center"/>
              <w:rPr>
                <w:rFonts w:ascii="Times New Roman" w:hAnsi="Times New Roman"/>
                <w:b/>
                <w:color w:val="000000" w:themeColor="text1"/>
                <w:sz w:val="28"/>
                <w:szCs w:val="28"/>
              </w:rPr>
            </w:pPr>
            <w:r w:rsidRPr="00F30990">
              <w:rPr>
                <w:rFonts w:ascii="Times New Roman" w:hAnsi="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2C15F869" wp14:editId="4751D24C">
                      <wp:simplePos x="0" y="0"/>
                      <wp:positionH relativeFrom="column">
                        <wp:posOffset>658177</wp:posOffset>
                      </wp:positionH>
                      <wp:positionV relativeFrom="paragraph">
                        <wp:posOffset>213995</wp:posOffset>
                      </wp:positionV>
                      <wp:extent cx="2114550" cy="0"/>
                      <wp:effectExtent l="0" t="0" r="0" b="0"/>
                      <wp:wrapNone/>
                      <wp:docPr id="1136401158" name="Straight Connector 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76267"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16.85pt" to="218.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" strokecolor="black [3040]"/>
                  </w:pict>
                </mc:Fallback>
              </mc:AlternateContent>
            </w:r>
            <w:r w:rsidR="006F512E" w:rsidRPr="00F30990">
              <w:rPr>
                <w:rFonts w:ascii="Times New Roman" w:hAnsi="Times New Roman"/>
                <w:b/>
                <w:color w:val="000000" w:themeColor="text1"/>
                <w:sz w:val="28"/>
                <w:szCs w:val="28"/>
              </w:rPr>
              <w:t>Độc lập - Tự do - Hạnh phúc</w:t>
            </w:r>
          </w:p>
        </w:tc>
      </w:tr>
      <w:tr w:rsidR="00A00C6A" w:rsidRPr="00F30990" w14:paraId="78E4CFA4" w14:textId="77777777" w:rsidTr="005073E8">
        <w:trPr>
          <w:jc w:val="center"/>
        </w:trPr>
        <w:tc>
          <w:tcPr>
            <w:tcW w:w="3604" w:type="dxa"/>
            <w:vAlign w:val="center"/>
          </w:tcPr>
          <w:p w14:paraId="20943774" w14:textId="008447C7" w:rsidR="006F512E" w:rsidRPr="00F30990" w:rsidRDefault="006F512E" w:rsidP="006F398A">
            <w:pPr>
              <w:widowControl w:val="0"/>
              <w:spacing w:line="240" w:lineRule="auto"/>
              <w:jc w:val="center"/>
              <w:rPr>
                <w:rFonts w:ascii="Times New Roman" w:hAnsi="Times New Roman"/>
                <w:color w:val="000000" w:themeColor="text1"/>
                <w:sz w:val="26"/>
                <w:szCs w:val="26"/>
              </w:rPr>
            </w:pPr>
            <w:r w:rsidRPr="00F30990">
              <w:rPr>
                <w:rFonts w:ascii="Times New Roman" w:hAnsi="Times New Roman"/>
                <w:color w:val="000000" w:themeColor="text1"/>
                <w:sz w:val="26"/>
                <w:szCs w:val="26"/>
              </w:rPr>
              <w:t xml:space="preserve">Số:  </w:t>
            </w:r>
            <w:r w:rsidR="002F7D53" w:rsidRPr="00F30990">
              <w:rPr>
                <w:rFonts w:ascii="Times New Roman" w:hAnsi="Times New Roman"/>
                <w:color w:val="000000" w:themeColor="text1"/>
                <w:sz w:val="26"/>
                <w:szCs w:val="26"/>
              </w:rPr>
              <w:t xml:space="preserve">      </w:t>
            </w:r>
            <w:r w:rsidRPr="00F30990">
              <w:rPr>
                <w:rFonts w:ascii="Times New Roman" w:hAnsi="Times New Roman"/>
                <w:color w:val="000000" w:themeColor="text1"/>
                <w:sz w:val="26"/>
                <w:szCs w:val="26"/>
              </w:rPr>
              <w:t>/TTr-UBND</w:t>
            </w:r>
          </w:p>
        </w:tc>
        <w:tc>
          <w:tcPr>
            <w:tcW w:w="5867" w:type="dxa"/>
            <w:vAlign w:val="center"/>
          </w:tcPr>
          <w:p w14:paraId="712022D2" w14:textId="69C671B0" w:rsidR="006F512E" w:rsidRPr="00F30990" w:rsidRDefault="006F512E" w:rsidP="00E930E7">
            <w:pPr>
              <w:widowControl w:val="0"/>
              <w:spacing w:line="240" w:lineRule="auto"/>
              <w:jc w:val="center"/>
              <w:rPr>
                <w:rFonts w:ascii="Times New Roman" w:hAnsi="Times New Roman"/>
                <w:i/>
                <w:color w:val="000000" w:themeColor="text1"/>
                <w:sz w:val="28"/>
                <w:szCs w:val="28"/>
                <w:lang w:val="vi-VN"/>
              </w:rPr>
            </w:pPr>
            <w:r w:rsidRPr="00F30990">
              <w:rPr>
                <w:rFonts w:ascii="Times New Roman" w:hAnsi="Times New Roman"/>
                <w:i/>
                <w:color w:val="000000" w:themeColor="text1"/>
                <w:sz w:val="28"/>
                <w:szCs w:val="28"/>
              </w:rPr>
              <w:t xml:space="preserve">Cao Bằng, ngày </w:t>
            </w:r>
            <w:r w:rsidR="002F7D53" w:rsidRPr="00F30990">
              <w:rPr>
                <w:rFonts w:ascii="Times New Roman" w:hAnsi="Times New Roman"/>
                <w:i/>
                <w:color w:val="000000" w:themeColor="text1"/>
                <w:sz w:val="28"/>
                <w:szCs w:val="28"/>
              </w:rPr>
              <w:t xml:space="preserve">   </w:t>
            </w:r>
            <w:r w:rsidRPr="00F30990">
              <w:rPr>
                <w:rFonts w:ascii="Times New Roman" w:hAnsi="Times New Roman"/>
                <w:i/>
                <w:color w:val="000000" w:themeColor="text1"/>
                <w:sz w:val="28"/>
                <w:szCs w:val="28"/>
              </w:rPr>
              <w:t xml:space="preserve"> tháng </w:t>
            </w:r>
            <w:r w:rsidR="000E36C7" w:rsidRPr="00F30990">
              <w:rPr>
                <w:rFonts w:ascii="Times New Roman" w:hAnsi="Times New Roman"/>
                <w:i/>
                <w:color w:val="000000" w:themeColor="text1"/>
                <w:sz w:val="28"/>
                <w:szCs w:val="28"/>
              </w:rPr>
              <w:t xml:space="preserve">    </w:t>
            </w:r>
            <w:r w:rsidR="00246411" w:rsidRPr="00F30990">
              <w:rPr>
                <w:rFonts w:ascii="Times New Roman" w:hAnsi="Times New Roman"/>
                <w:i/>
                <w:color w:val="000000" w:themeColor="text1"/>
                <w:sz w:val="28"/>
                <w:szCs w:val="28"/>
              </w:rPr>
              <w:t xml:space="preserve"> </w:t>
            </w:r>
            <w:r w:rsidRPr="00F30990">
              <w:rPr>
                <w:rFonts w:ascii="Times New Roman" w:hAnsi="Times New Roman"/>
                <w:i/>
                <w:color w:val="000000" w:themeColor="text1"/>
                <w:sz w:val="28"/>
                <w:szCs w:val="28"/>
              </w:rPr>
              <w:t xml:space="preserve">năm </w:t>
            </w:r>
            <w:r w:rsidR="002A6CCC" w:rsidRPr="00F30990">
              <w:rPr>
                <w:rFonts w:ascii="Times New Roman" w:hAnsi="Times New Roman"/>
                <w:i/>
                <w:color w:val="000000" w:themeColor="text1"/>
                <w:sz w:val="28"/>
                <w:szCs w:val="28"/>
              </w:rPr>
              <w:t>2026</w:t>
            </w:r>
          </w:p>
        </w:tc>
      </w:tr>
    </w:tbl>
    <w:p w14:paraId="54C16AEC" w14:textId="037E8737" w:rsidR="00434F89" w:rsidRPr="00F30990" w:rsidRDefault="006F512E" w:rsidP="001F3119">
      <w:pPr>
        <w:pStyle w:val="Heading3"/>
        <w:widowControl w:val="0"/>
        <w:spacing w:before="0"/>
        <w:jc w:val="both"/>
        <w:rPr>
          <w:rFonts w:ascii="Times New Roman" w:hAnsi="Times New Roman"/>
          <w:b w:val="0"/>
          <w:color w:val="000000" w:themeColor="text1"/>
          <w:sz w:val="28"/>
          <w:szCs w:val="28"/>
        </w:rPr>
      </w:pPr>
      <w:r w:rsidRPr="00F30990">
        <w:rPr>
          <w:rFonts w:ascii="Times New Roman" w:hAnsi="Times New Roman"/>
          <w:b w:val="0"/>
          <w:color w:val="000000" w:themeColor="text1"/>
          <w:sz w:val="28"/>
          <w:szCs w:val="28"/>
        </w:rPr>
        <w:t xml:space="preserve">                                 </w:t>
      </w:r>
    </w:p>
    <w:p w14:paraId="78B3DF75" w14:textId="4CBCEE33" w:rsidR="009902FC" w:rsidRPr="008E65AE" w:rsidRDefault="008E65AE" w:rsidP="00434F89">
      <w:pPr>
        <w:spacing w:before="0"/>
        <w:rPr>
          <w:rFonts w:ascii="Times New Roman" w:hAnsi="Times New Roman"/>
          <w:b/>
          <w:bCs/>
          <w:color w:val="000000" w:themeColor="text1"/>
        </w:rPr>
      </w:pPr>
      <w:r w:rsidRPr="008E65AE">
        <w:rPr>
          <w:rFonts w:ascii="Times New Roman" w:hAnsi="Times New Roman"/>
          <w:b/>
          <w:bCs/>
          <w:color w:val="000000" w:themeColor="text1"/>
        </w:rPr>
        <w:t xml:space="preserve">           (DỰ THẢO LẤY Ý KIẾN)</w:t>
      </w:r>
    </w:p>
    <w:p w14:paraId="4DE72A31" w14:textId="77777777" w:rsidR="006F512E" w:rsidRPr="00F30990" w:rsidRDefault="006F512E" w:rsidP="006F398A">
      <w:pPr>
        <w:pStyle w:val="Heading3"/>
        <w:widowControl w:val="0"/>
        <w:spacing w:before="0"/>
        <w:jc w:val="center"/>
        <w:rPr>
          <w:rFonts w:ascii="Times New Roman" w:hAnsi="Times New Roman"/>
          <w:b w:val="0"/>
          <w:color w:val="000000" w:themeColor="text1"/>
          <w:sz w:val="28"/>
          <w:szCs w:val="28"/>
        </w:rPr>
      </w:pPr>
      <w:r w:rsidRPr="00F30990">
        <w:rPr>
          <w:rFonts w:ascii="Times New Roman" w:hAnsi="Times New Roman"/>
          <w:color w:val="000000" w:themeColor="text1"/>
          <w:sz w:val="28"/>
          <w:szCs w:val="28"/>
        </w:rPr>
        <w:t>TỜ TRÌNH</w:t>
      </w:r>
    </w:p>
    <w:p w14:paraId="760AAFB3" w14:textId="77777777" w:rsidR="00C4548D" w:rsidRPr="00F30990" w:rsidRDefault="00136CBD" w:rsidP="008E28F7">
      <w:pPr>
        <w:pStyle w:val="Heading5"/>
        <w:widowControl w:val="0"/>
        <w:spacing w:before="0"/>
        <w:rPr>
          <w:rFonts w:ascii="Times New Roman" w:hAnsi="Times New Roman"/>
          <w:color w:val="000000" w:themeColor="text1"/>
          <w:sz w:val="28"/>
          <w:szCs w:val="28"/>
        </w:rPr>
      </w:pPr>
      <w:r w:rsidRPr="00F30990">
        <w:rPr>
          <w:rFonts w:ascii="Times New Roman" w:hAnsi="Times New Roman"/>
          <w:color w:val="000000" w:themeColor="text1"/>
          <w:sz w:val="28"/>
          <w:szCs w:val="28"/>
        </w:rPr>
        <w:t>Dự thảo</w:t>
      </w:r>
      <w:r w:rsidR="006F512E" w:rsidRPr="00F30990">
        <w:rPr>
          <w:rFonts w:ascii="Times New Roman" w:hAnsi="Times New Roman"/>
          <w:color w:val="000000" w:themeColor="text1"/>
          <w:sz w:val="28"/>
          <w:szCs w:val="28"/>
        </w:rPr>
        <w:t xml:space="preserve"> Nghị quyết </w:t>
      </w:r>
      <w:r w:rsidR="007B73EA" w:rsidRPr="00F30990">
        <w:rPr>
          <w:rFonts w:ascii="Times New Roman" w:hAnsi="Times New Roman"/>
          <w:color w:val="000000" w:themeColor="text1"/>
          <w:sz w:val="28"/>
          <w:szCs w:val="28"/>
        </w:rPr>
        <w:t>ban hành</w:t>
      </w:r>
      <w:r w:rsidR="009951D1" w:rsidRPr="00F30990">
        <w:rPr>
          <w:rFonts w:ascii="Times New Roman" w:hAnsi="Times New Roman"/>
          <w:color w:val="000000" w:themeColor="text1"/>
          <w:sz w:val="28"/>
          <w:szCs w:val="28"/>
        </w:rPr>
        <w:t xml:space="preserve"> chính sách </w:t>
      </w:r>
      <w:r w:rsidR="00EE693E" w:rsidRPr="00F30990">
        <w:rPr>
          <w:rFonts w:ascii="Times New Roman" w:hAnsi="Times New Roman"/>
          <w:color w:val="000000" w:themeColor="text1"/>
          <w:sz w:val="28"/>
          <w:szCs w:val="28"/>
        </w:rPr>
        <w:t xml:space="preserve">hỗ trợ pháp lý </w:t>
      </w:r>
    </w:p>
    <w:p w14:paraId="1C70FEAC" w14:textId="7A930A9A" w:rsidR="006F512E" w:rsidRPr="00F30990" w:rsidRDefault="00EE693E" w:rsidP="008E28F7">
      <w:pPr>
        <w:pStyle w:val="Heading5"/>
        <w:widowControl w:val="0"/>
        <w:spacing w:before="0"/>
        <w:rPr>
          <w:rFonts w:ascii="Times New Roman" w:hAnsi="Times New Roman"/>
          <w:color w:val="000000" w:themeColor="text1"/>
          <w:sz w:val="28"/>
          <w:szCs w:val="28"/>
        </w:rPr>
      </w:pPr>
      <w:r w:rsidRPr="00F30990">
        <w:rPr>
          <w:rFonts w:ascii="Times New Roman" w:hAnsi="Times New Roman"/>
          <w:color w:val="000000" w:themeColor="text1"/>
          <w:sz w:val="28"/>
          <w:szCs w:val="28"/>
        </w:rPr>
        <w:t xml:space="preserve">cho doanh nghiệp nhỏ và vừa trên địa bàn tỉnh Cao Bằng </w:t>
      </w:r>
    </w:p>
    <w:p w14:paraId="68CA2997" w14:textId="0C3E8D79" w:rsidR="00660A41" w:rsidRPr="00F30990" w:rsidRDefault="00660A41" w:rsidP="00582350">
      <w:pPr>
        <w:spacing w:before="0" w:line="240" w:lineRule="auto"/>
        <w:rPr>
          <w:color w:val="000000" w:themeColor="text1"/>
        </w:rPr>
      </w:pPr>
    </w:p>
    <w:p w14:paraId="35E6DB29" w14:textId="0F522C3E" w:rsidR="006F512E" w:rsidRPr="00F30990" w:rsidRDefault="006F512E" w:rsidP="001F3119">
      <w:pPr>
        <w:widowControl w:val="0"/>
        <w:spacing w:before="0" w:line="240" w:lineRule="auto"/>
        <w:jc w:val="both"/>
        <w:rPr>
          <w:rFonts w:ascii="Times New Roman" w:hAnsi="Times New Roman"/>
          <w:color w:val="000000" w:themeColor="text1"/>
          <w:sz w:val="28"/>
          <w:szCs w:val="28"/>
        </w:rPr>
      </w:pPr>
      <w:r w:rsidRPr="00F30990">
        <w:rPr>
          <w:rFonts w:ascii="Times New Roman" w:hAnsi="Times New Roman"/>
          <w:color w:val="000000" w:themeColor="text1"/>
          <w:sz w:val="28"/>
          <w:szCs w:val="28"/>
        </w:rPr>
        <w:tab/>
      </w:r>
      <w:r w:rsidRPr="00F30990">
        <w:rPr>
          <w:rFonts w:ascii="Times New Roman" w:hAnsi="Times New Roman"/>
          <w:color w:val="000000" w:themeColor="text1"/>
          <w:sz w:val="28"/>
          <w:szCs w:val="28"/>
        </w:rPr>
        <w:tab/>
      </w:r>
      <w:r w:rsidRPr="00F30990">
        <w:rPr>
          <w:rFonts w:ascii="Times New Roman" w:hAnsi="Times New Roman"/>
          <w:color w:val="000000" w:themeColor="text1"/>
          <w:sz w:val="28"/>
          <w:szCs w:val="28"/>
        </w:rPr>
        <w:tab/>
      </w:r>
      <w:r w:rsidRPr="00F30990">
        <w:rPr>
          <w:rFonts w:ascii="Times New Roman" w:hAnsi="Times New Roman"/>
          <w:color w:val="000000" w:themeColor="text1"/>
          <w:sz w:val="28"/>
          <w:szCs w:val="28"/>
        </w:rPr>
        <w:tab/>
      </w:r>
      <w:r w:rsidRPr="00F30990">
        <w:rPr>
          <w:rFonts w:ascii="Times New Roman" w:hAnsi="Times New Roman"/>
          <w:color w:val="000000" w:themeColor="text1"/>
          <w:sz w:val="28"/>
          <w:szCs w:val="28"/>
        </w:rPr>
        <w:tab/>
      </w:r>
      <w:r w:rsidRPr="00F30990">
        <w:rPr>
          <w:rFonts w:ascii="Times New Roman" w:hAnsi="Times New Roman"/>
          <w:color w:val="000000" w:themeColor="text1"/>
          <w:sz w:val="28"/>
          <w:szCs w:val="28"/>
        </w:rPr>
        <w:tab/>
      </w:r>
    </w:p>
    <w:p w14:paraId="681C0955" w14:textId="47627180" w:rsidR="006F512E" w:rsidRPr="00F30990" w:rsidRDefault="006F512E" w:rsidP="001F3119">
      <w:pPr>
        <w:pStyle w:val="Heading2"/>
        <w:widowControl w:val="0"/>
        <w:spacing w:before="0"/>
        <w:jc w:val="center"/>
        <w:rPr>
          <w:rFonts w:ascii="Times New Roman" w:hAnsi="Times New Roman"/>
          <w:color w:val="000000" w:themeColor="text1"/>
          <w:szCs w:val="28"/>
        </w:rPr>
      </w:pPr>
      <w:r w:rsidRPr="00F30990">
        <w:rPr>
          <w:rFonts w:ascii="Times New Roman" w:hAnsi="Times New Roman"/>
          <w:color w:val="000000" w:themeColor="text1"/>
          <w:szCs w:val="28"/>
        </w:rPr>
        <w:t>Kính gửi: Hội đồng nhân dân tỉnh Cao Bằng</w:t>
      </w:r>
    </w:p>
    <w:p w14:paraId="615CDE6A" w14:textId="77777777" w:rsidR="00501495" w:rsidRPr="00F30990" w:rsidRDefault="00501495" w:rsidP="001F3119">
      <w:pPr>
        <w:spacing w:before="0" w:line="240" w:lineRule="auto"/>
        <w:rPr>
          <w:color w:val="000000" w:themeColor="text1"/>
        </w:rPr>
      </w:pPr>
    </w:p>
    <w:p w14:paraId="2E2D22BF"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eastAsia="vi-VN"/>
        </w:rPr>
      </w:pPr>
      <w:r w:rsidRPr="00F30990">
        <w:rPr>
          <w:rFonts w:ascii="Times New Roman" w:hAnsi="Times New Roman"/>
          <w:color w:val="000000" w:themeColor="text1"/>
          <w:sz w:val="28"/>
          <w:szCs w:val="28"/>
          <w:lang w:val="vi-VN" w:eastAsia="vi-VN"/>
        </w:rPr>
        <w:t xml:space="preserve">Thực hiện quy định của Luật Ban hành văn bản quy phạm pháp luật số 64/2025/QH15 được sửa đổi, bổ sung bởi Luật số 87/2025/QH15, Ủy ban nhân dân tỉnh Cao Bằng kính trình Hội đồng nhân dân tỉnh Cao Bằng dự thảo Nghị quyết ban hành chính sách hỗ trợ pháp lý cho doanh nghiệp nhỏ và vừa trên địa bàn tỉnh Cao Bằng, </w:t>
      </w:r>
      <w:r w:rsidRPr="00F30990">
        <w:rPr>
          <w:rFonts w:ascii="Times New Roman" w:hAnsi="Times New Roman"/>
          <w:color w:val="000000" w:themeColor="text1"/>
          <w:sz w:val="28"/>
          <w:szCs w:val="28"/>
          <w:lang w:eastAsia="vi-VN"/>
        </w:rPr>
        <w:t>cụ thể như sau</w:t>
      </w:r>
      <w:r w:rsidRPr="00F30990">
        <w:rPr>
          <w:rFonts w:ascii="Times New Roman" w:hAnsi="Times New Roman"/>
          <w:color w:val="000000" w:themeColor="text1"/>
          <w:sz w:val="28"/>
          <w:szCs w:val="28"/>
          <w:lang w:val="vi-VN" w:eastAsia="vi-VN"/>
        </w:rPr>
        <w:t xml:space="preserve">: </w:t>
      </w:r>
    </w:p>
    <w:p w14:paraId="149ACFDB"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eastAsia="vi-VN"/>
        </w:rPr>
      </w:pPr>
      <w:r w:rsidRPr="00F30990">
        <w:rPr>
          <w:rFonts w:ascii="Times New Roman" w:hAnsi="Times New Roman"/>
          <w:b/>
          <w:bCs/>
          <w:color w:val="000000" w:themeColor="text1"/>
          <w:sz w:val="28"/>
          <w:szCs w:val="28"/>
          <w:lang w:val="vi-VN" w:eastAsia="vi-VN"/>
        </w:rPr>
        <w:t>I. SỰ CẦN THIẾT BAN HÀNH VĂN BẢN</w:t>
      </w:r>
    </w:p>
    <w:p w14:paraId="1224CF9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eastAsia="vi-VN"/>
        </w:rPr>
      </w:pPr>
      <w:r w:rsidRPr="00F30990">
        <w:rPr>
          <w:rFonts w:ascii="Times New Roman" w:hAnsi="Times New Roman"/>
          <w:b/>
          <w:bCs/>
          <w:color w:val="000000" w:themeColor="text1"/>
          <w:sz w:val="28"/>
          <w:szCs w:val="28"/>
          <w:lang w:val="vi-VN" w:eastAsia="vi-VN"/>
        </w:rPr>
        <w:t>1. Cơ sở chính trị, pháp lý</w:t>
      </w:r>
    </w:p>
    <w:p w14:paraId="293B9A56" w14:textId="7C74F5EB"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Nghị quyết số 68-NQ/TW ngày 04/5/2025 của Bộ Chính trị về phát triển kinh tế tư nhân xác định rõ: </w:t>
      </w:r>
      <w:r w:rsidRPr="00F30990">
        <w:rPr>
          <w:rFonts w:ascii="Times New Roman" w:hAnsi="Times New Roman"/>
          <w:i/>
          <w:iCs/>
          <w:color w:val="000000" w:themeColor="text1"/>
          <w:sz w:val="28"/>
          <w:szCs w:val="28"/>
          <w:lang w:val="vi-VN" w:eastAsia="vi-VN"/>
        </w:rPr>
        <w:t>“</w:t>
      </w:r>
      <w:r w:rsidRPr="00F30990">
        <w:rPr>
          <w:rFonts w:ascii="Times New Roman" w:hAnsi="Times New Roman"/>
          <w:i/>
          <w:iCs/>
          <w:color w:val="000000" w:themeColor="text1"/>
          <w:sz w:val="28"/>
          <w:szCs w:val="28"/>
        </w:rPr>
        <w:t>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tái cấu trúc nền kinh tế theo hướng xanh, tuần hoàn, bền vững</w:t>
      </w:r>
      <w:r w:rsidRPr="00F30990">
        <w:rPr>
          <w:rFonts w:ascii="Times New Roman" w:hAnsi="Times New Roman"/>
          <w:i/>
          <w:iCs/>
          <w:color w:val="000000" w:themeColor="text1"/>
          <w:sz w:val="28"/>
          <w:szCs w:val="28"/>
          <w:lang w:val="vi-VN" w:eastAsia="vi-VN"/>
        </w:rPr>
        <w:t>”</w:t>
      </w:r>
      <w:r w:rsidRPr="00F30990">
        <w:rPr>
          <w:rFonts w:ascii="Times New Roman" w:hAnsi="Times New Roman"/>
          <w:color w:val="000000" w:themeColor="text1"/>
          <w:sz w:val="28"/>
          <w:szCs w:val="28"/>
          <w:lang w:val="vi-VN" w:eastAsia="vi-VN"/>
        </w:rPr>
        <w:t xml:space="preserve">, đồng thời yêu cầu </w:t>
      </w:r>
      <w:r w:rsidRPr="00F30990">
        <w:rPr>
          <w:rFonts w:ascii="Times New Roman" w:hAnsi="Times New Roman"/>
          <w:i/>
          <w:iCs/>
          <w:color w:val="000000" w:themeColor="text1"/>
          <w:sz w:val="28"/>
          <w:szCs w:val="28"/>
          <w:lang w:eastAsia="vi-VN"/>
        </w:rPr>
        <w:t>“</w:t>
      </w:r>
      <w:r w:rsidRPr="00F30990">
        <w:rPr>
          <w:rFonts w:ascii="Times New Roman" w:hAnsi="Times New Roman"/>
          <w:i/>
          <w:iCs/>
          <w:color w:val="000000" w:themeColor="text1"/>
          <w:sz w:val="28"/>
          <w:szCs w:val="28"/>
        </w:rPr>
        <w:t>Đẩy mạnh cải cách, hoàn thiện, nâng cao chất lượng thể chế, chính sách”</w:t>
      </w:r>
      <w:r w:rsidRPr="00F30990">
        <w:rPr>
          <w:rFonts w:ascii="Times New Roman" w:hAnsi="Times New Roman"/>
          <w:color w:val="000000" w:themeColor="text1"/>
          <w:sz w:val="28"/>
          <w:szCs w:val="28"/>
        </w:rPr>
        <w:t xml:space="preserve"> </w:t>
      </w:r>
      <w:r w:rsidRPr="00F30990">
        <w:rPr>
          <w:rFonts w:ascii="Times New Roman" w:hAnsi="Times New Roman"/>
          <w:color w:val="000000" w:themeColor="text1"/>
          <w:sz w:val="28"/>
          <w:szCs w:val="28"/>
          <w:lang w:val="vi-VN" w:eastAsia="vi-VN"/>
        </w:rPr>
        <w:t xml:space="preserve">tạo môi trường đầu tư, kinh doanh thuận lợi; nâng cao khả năng tiếp cận thông tin, giảm thiểu rủi ro pháp lý cho doanh nghiệp. Bên cạnh đó, Nghị quyết cũng nhấn mạnh </w:t>
      </w:r>
      <w:r w:rsidRPr="00F30990">
        <w:rPr>
          <w:rFonts w:ascii="Times New Roman" w:hAnsi="Times New Roman"/>
          <w:i/>
          <w:iCs/>
          <w:color w:val="000000" w:themeColor="text1"/>
          <w:sz w:val="28"/>
          <w:szCs w:val="28"/>
          <w:lang w:val="vi-VN" w:eastAsia="vi-VN"/>
        </w:rPr>
        <w:t>“</w:t>
      </w:r>
      <w:r w:rsidRPr="00F30990">
        <w:rPr>
          <w:rFonts w:ascii="Times New Roman" w:hAnsi="Times New Roman"/>
          <w:i/>
          <w:iCs/>
          <w:color w:val="000000" w:themeColor="text1"/>
          <w:sz w:val="28"/>
          <w:szCs w:val="28"/>
          <w:lang w:val="vi-VN"/>
        </w:rPr>
        <w:t>Có cơ chế, chính sách đặc biệt hỗ trợ doanh nghiệp nhỏ và vừa, bảo đảm theo nguyên tắc thị trường và tuân thủ các cam kết quốc tế; …bố trí đủ nguồn lực từ ngân sách trung ương và ngân sách địa phương cho các chương trình, chính sách hỗ trợ doanh nghiệp.... Tăng cường vai trò của kinh tế tư nhân, doanh nhân trong tham gia góp ý, phản biện chính sách, bảo đảm thực chất, hiệu quả, minh bạch”</w:t>
      </w:r>
      <w:r w:rsidRPr="00F30990">
        <w:rPr>
          <w:rFonts w:ascii="Times New Roman" w:hAnsi="Times New Roman"/>
          <w:color w:val="000000" w:themeColor="text1"/>
          <w:sz w:val="28"/>
          <w:szCs w:val="28"/>
          <w:lang w:val="vi-VN" w:eastAsia="vi-VN"/>
        </w:rPr>
        <w:t>, qua đó</w:t>
      </w:r>
      <w:r w:rsidR="00A23338">
        <w:rPr>
          <w:rFonts w:ascii="Times New Roman" w:hAnsi="Times New Roman"/>
          <w:color w:val="000000" w:themeColor="text1"/>
          <w:sz w:val="28"/>
          <w:szCs w:val="28"/>
          <w:lang w:eastAsia="vi-VN"/>
        </w:rPr>
        <w:t>,</w:t>
      </w:r>
      <w:r w:rsidRPr="00F30990">
        <w:rPr>
          <w:rFonts w:ascii="Times New Roman" w:hAnsi="Times New Roman"/>
          <w:color w:val="000000" w:themeColor="text1"/>
          <w:sz w:val="28"/>
          <w:szCs w:val="28"/>
          <w:lang w:val="vi-VN" w:eastAsia="vi-VN"/>
        </w:rPr>
        <w:t xml:space="preserve"> thúc đẩy khu vực kinh tế tư nhân phát triển nhanh, bền vững, thực sự trở thành động lực quan trọng của nền kinh tế. Đây là định hướng mang tính chiến lược, yêu cầu các địa phương chủ động cụ thể hóa thành cơ chế, chính sách phù hợp, trong đó có chính sách hỗ trợ pháp lý cho doanh nghiệp nhỏ và vừa. </w:t>
      </w:r>
    </w:p>
    <w:p w14:paraId="6E9C929B"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Điểm a khoản 4 Điều 14 Nghị định số 55/2019/NĐ-CP ngày 24/6/2019 của Chính phủ về hỗ trợ pháp lý cho doanh nghiệp nhỏ và vừa quy định: </w:t>
      </w:r>
      <w:r w:rsidRPr="00F30990">
        <w:rPr>
          <w:rFonts w:ascii="Times New Roman" w:hAnsi="Times New Roman"/>
          <w:i/>
          <w:iCs/>
          <w:color w:val="000000" w:themeColor="text1"/>
          <w:sz w:val="28"/>
          <w:szCs w:val="28"/>
          <w:lang w:val="vi-VN"/>
        </w:rPr>
        <w:t>“Hội đồng nhân dân cấp tỉnh có trách nhiệm ban hành chính sách về hỗ trợ pháp lý cho doanh nghiệp nhỏ và vừa tại địa phương; bảo đảm nguồn kinh phí từ ngân sách địa phương để thực hiện hoạt động hỗ trợ pháp lý cho doanh nghiệp nhỏ và vừa”</w:t>
      </w:r>
      <w:r w:rsidRPr="00F30990">
        <w:rPr>
          <w:rFonts w:ascii="Times New Roman" w:hAnsi="Times New Roman"/>
          <w:color w:val="000000" w:themeColor="text1"/>
          <w:sz w:val="28"/>
          <w:szCs w:val="28"/>
          <w:lang w:val="vi-VN"/>
        </w:rPr>
        <w:t>.</w:t>
      </w:r>
    </w:p>
    <w:p w14:paraId="07B13B73" w14:textId="77777777" w:rsidR="00C2444C" w:rsidRPr="00F30990" w:rsidRDefault="00C2444C" w:rsidP="00C2444C">
      <w:pPr>
        <w:spacing w:after="120" w:line="240" w:lineRule="auto"/>
        <w:ind w:firstLine="720"/>
        <w:jc w:val="both"/>
        <w:rPr>
          <w:rFonts w:ascii="Times New Roman" w:hAnsi="Times New Roman"/>
          <w:color w:val="000000" w:themeColor="text1"/>
          <w:spacing w:val="-4"/>
          <w:sz w:val="28"/>
          <w:szCs w:val="28"/>
          <w:lang w:val="vi-VN" w:eastAsia="vi-VN"/>
        </w:rPr>
      </w:pPr>
      <w:r w:rsidRPr="00F30990">
        <w:rPr>
          <w:rFonts w:ascii="Times New Roman" w:hAnsi="Times New Roman"/>
          <w:color w:val="000000" w:themeColor="text1"/>
          <w:sz w:val="28"/>
          <w:szCs w:val="28"/>
          <w:lang w:val="vi-VN" w:eastAsia="vi-VN"/>
        </w:rPr>
        <w:lastRenderedPageBreak/>
        <w:t xml:space="preserve">Khoản 3 Điều 39 Nghị định số 121/2025/NĐ-CP ngày 11/6/2025 của Chính phủ quy định về phân quyền, phân cấp trong lĩnh vực quản lý nhà nước của Bộ Tư pháp có quy định: </w:t>
      </w:r>
      <w:r w:rsidRPr="00F30990">
        <w:rPr>
          <w:rFonts w:ascii="Times New Roman" w:hAnsi="Times New Roman"/>
          <w:i/>
          <w:iCs/>
          <w:color w:val="000000" w:themeColor="text1"/>
          <w:sz w:val="28"/>
          <w:szCs w:val="28"/>
          <w:lang w:val="vi-VN"/>
        </w:rPr>
        <w:t xml:space="preserve">“Ủy ban nhân dân cấp tỉnh quy định trình tự, thủ tục hỗ trợ chi phí tư vấn pháp luật. Trường hợp bố trí được nguồn ngân sách địa phương, Ủy ban nhân dân cấp tỉnh báo cáo Hội đồng nhân dân cùng cấp xem xét, quyết định áp dụng mức hỗ trợ chi phí tư vấn pháp luật cao hơn để khuyến </w:t>
      </w:r>
      <w:r w:rsidRPr="00F30990">
        <w:rPr>
          <w:rFonts w:ascii="Times New Roman" w:hAnsi="Times New Roman"/>
          <w:i/>
          <w:iCs/>
          <w:color w:val="000000" w:themeColor="text1"/>
          <w:spacing w:val="-4"/>
          <w:sz w:val="28"/>
          <w:szCs w:val="28"/>
          <w:lang w:val="vi-VN"/>
        </w:rPr>
        <w:t>khích, thu hút tư vấn viên pháp luật và hỗ trợ tối đa cho doanh nghiệp nhỏ và vừa”.</w:t>
      </w:r>
    </w:p>
    <w:p w14:paraId="35425710" w14:textId="77777777" w:rsidR="00C2444C" w:rsidRPr="00F30990" w:rsidRDefault="00C2444C" w:rsidP="00C2444C">
      <w:pPr>
        <w:spacing w:after="120" w:line="240" w:lineRule="auto"/>
        <w:ind w:firstLine="709"/>
        <w:jc w:val="both"/>
        <w:rPr>
          <w:rFonts w:ascii="Times New Roman" w:hAnsi="Times New Roman"/>
          <w:i/>
          <w:iCs/>
          <w:color w:val="000000" w:themeColor="text1"/>
          <w:sz w:val="28"/>
          <w:szCs w:val="28"/>
          <w:lang w:val="vi-VN"/>
        </w:rPr>
      </w:pPr>
      <w:r w:rsidRPr="00F30990">
        <w:rPr>
          <w:rFonts w:ascii="Times New Roman" w:hAnsi="Times New Roman"/>
          <w:color w:val="000000" w:themeColor="text1"/>
          <w:sz w:val="28"/>
          <w:szCs w:val="28"/>
          <w:lang w:val="vi-VN"/>
        </w:rPr>
        <w:t xml:space="preserve">Khoản 5 Điều 12 Nghị định số 18/2026/NĐ-CP ngày 14/01/2026 của Chính phủ sửa đổi, bổ sung một số nghị định để cắt giảm, đơn giản hóa thủ tục hành chính, điều kiện kinh doanh thuộc phạm vi quản lý của Bộ Tư pháp </w:t>
      </w:r>
      <w:r w:rsidRPr="00F30990">
        <w:rPr>
          <w:rFonts w:ascii="Times New Roman" w:hAnsi="Times New Roman"/>
          <w:i/>
          <w:iCs/>
          <w:color w:val="000000" w:themeColor="text1"/>
          <w:sz w:val="28"/>
          <w:szCs w:val="28"/>
          <w:lang w:val="vi-VN"/>
        </w:rPr>
        <w:t>(sửa đổi, bổ sung </w:t>
      </w:r>
      <w:r w:rsidRPr="00F30990">
        <w:rPr>
          <w:rStyle w:val="popuprelate"/>
          <w:rFonts w:ascii="Times New Roman" w:hAnsi="Times New Roman"/>
          <w:i/>
          <w:iCs/>
          <w:color w:val="000000" w:themeColor="text1"/>
          <w:sz w:val="28"/>
          <w:szCs w:val="28"/>
          <w:lang w:val="vi-VN"/>
        </w:rPr>
        <w:t>Điều 9 </w:t>
      </w:r>
      <w:r w:rsidRPr="00F30990">
        <w:rPr>
          <w:rFonts w:ascii="Times New Roman" w:hAnsi="Times New Roman"/>
          <w:i/>
          <w:iCs/>
          <w:color w:val="000000" w:themeColor="text1"/>
          <w:sz w:val="28"/>
          <w:szCs w:val="28"/>
          <w:lang w:val="vi-VN"/>
        </w:rPr>
        <w:t>Nghị định số </w:t>
      </w:r>
      <w:hyperlink r:id="rId8" w:tgtFrame="_blank" w:tooltip="55/2019/NĐ-CP" w:history="1">
        <w:r w:rsidRPr="00F30990">
          <w:rPr>
            <w:rStyle w:val="Hyperlink"/>
            <w:rFonts w:ascii="Times New Roman" w:hAnsi="Times New Roman"/>
            <w:i/>
            <w:iCs/>
            <w:color w:val="000000" w:themeColor="text1"/>
            <w:sz w:val="28"/>
            <w:szCs w:val="28"/>
            <w:u w:val="none"/>
            <w:lang w:val="vi-VN"/>
          </w:rPr>
          <w:t>55/2019/NĐ-CP</w:t>
        </w:r>
      </w:hyperlink>
      <w:r w:rsidRPr="00F30990">
        <w:rPr>
          <w:rFonts w:ascii="Times New Roman" w:hAnsi="Times New Roman"/>
          <w:i/>
          <w:iCs/>
          <w:color w:val="000000" w:themeColor="text1"/>
          <w:sz w:val="28"/>
          <w:szCs w:val="28"/>
          <w:lang w:val="vi-VN"/>
        </w:rPr>
        <w:t xml:space="preserve"> về hỗ trợ pháp lý cho doanh nghiệp nhỏ và vừa) </w:t>
      </w:r>
      <w:r w:rsidRPr="00F30990">
        <w:rPr>
          <w:rFonts w:ascii="Times New Roman" w:hAnsi="Times New Roman"/>
          <w:color w:val="000000" w:themeColor="text1"/>
          <w:sz w:val="28"/>
          <w:szCs w:val="28"/>
          <w:lang w:val="vi-VN"/>
        </w:rPr>
        <w:t xml:space="preserve">quy định: </w:t>
      </w:r>
      <w:r w:rsidRPr="00F30990">
        <w:rPr>
          <w:rFonts w:ascii="Times New Roman" w:hAnsi="Times New Roman"/>
          <w:i/>
          <w:iCs/>
          <w:color w:val="000000" w:themeColor="text1"/>
          <w:kern w:val="2"/>
          <w:sz w:val="28"/>
          <w:szCs w:val="28"/>
          <w:lang w:val="vi-VN"/>
          <w14:ligatures w14:val="standardContextual"/>
        </w:rPr>
        <w:t>“Ủy ban nhân dân cấp tỉnh báo cáo Hội đồng nhân dân cùng cấp xem xét, quyết định và mức chi hỗ trợ tư vấn pháp lý cao hơn so với mức hỗ trợ quy định tại khoản 3 Điều này, bảo đảm phù hợp khả năng cân đối ngân sách địa phương và thực tế nhu cầu hỗ trợ pháp lý của doanh nghiệp nhỏ và vừa trên địa bàn”</w:t>
      </w:r>
      <w:r w:rsidRPr="00F30990">
        <w:rPr>
          <w:rFonts w:ascii="Times New Roman" w:hAnsi="Times New Roman"/>
          <w:color w:val="000000" w:themeColor="text1"/>
          <w:kern w:val="2"/>
          <w:sz w:val="28"/>
          <w:szCs w:val="28"/>
          <w:lang w:val="vi-VN"/>
          <w14:ligatures w14:val="standardContextual"/>
        </w:rPr>
        <w:t>.</w:t>
      </w:r>
    </w:p>
    <w:p w14:paraId="4D12C1B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Khoản 5 Điều 5 Thông tư số 64/2021/TT-BTC ngày 29/7/2021 của Bộ trưởng Bộ Tài chính hướng dẫn lập dự toán, quản lý, sử dụng và quyết toán kinh phí ngân sách nhà nước phục vụ hoạt động hỗ trợ pháp lý cho doanh nghiệp nhỏ và vừa quy định: </w:t>
      </w:r>
      <w:r w:rsidRPr="00F30990">
        <w:rPr>
          <w:rFonts w:ascii="Times New Roman" w:hAnsi="Times New Roman"/>
          <w:i/>
          <w:iCs/>
          <w:color w:val="000000" w:themeColor="text1"/>
          <w:sz w:val="28"/>
          <w:szCs w:val="28"/>
          <w:lang w:val="vi-VN" w:eastAsia="vi-VN"/>
        </w:rPr>
        <w:t>“Căn cứ tình hình thực tế tại địa phương và khả năng cân đối ngân sách địa phương, Ủy ban dân tỉnh, thành phố trực thuộc trung ương trình Hội đồng nhân dân cùng cấp quyết định việc ban hành mức chi cụ thể cho phù hợp để thực hiện ở địa phương”</w:t>
      </w:r>
      <w:r w:rsidRPr="00F30990">
        <w:rPr>
          <w:rFonts w:ascii="Times New Roman" w:hAnsi="Times New Roman"/>
          <w:color w:val="000000" w:themeColor="text1"/>
          <w:sz w:val="28"/>
          <w:szCs w:val="28"/>
          <w:lang w:val="vi-VN" w:eastAsia="vi-VN"/>
        </w:rPr>
        <w:t>.</w:t>
      </w:r>
    </w:p>
    <w:p w14:paraId="639DD567"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rPr>
        <w:t>Bên cạnh đó,</w:t>
      </w:r>
      <w:r w:rsidRPr="00F30990">
        <w:rPr>
          <w:rFonts w:ascii="Times New Roman" w:hAnsi="Times New Roman"/>
          <w:bCs/>
          <w:noProof/>
          <w:color w:val="000000" w:themeColor="text1"/>
          <w:spacing w:val="-6"/>
          <w:sz w:val="28"/>
          <w:szCs w:val="28"/>
          <w:lang w:val="vi-VN"/>
        </w:rPr>
        <w:t xml:space="preserve"> điểm g, l k</w:t>
      </w:r>
      <w:r w:rsidRPr="00F30990">
        <w:rPr>
          <w:rFonts w:ascii="Times New Roman" w:hAnsi="Times New Roman"/>
          <w:bCs/>
          <w:noProof/>
          <w:color w:val="000000" w:themeColor="text1"/>
          <w:sz w:val="28"/>
          <w:szCs w:val="28"/>
          <w:lang w:val="vi-VN"/>
        </w:rPr>
        <w:t>hoản 9 Điều 31 Luật Ngân sách nhà nước số 89/2025/QH15 quy định:</w:t>
      </w:r>
    </w:p>
    <w:p w14:paraId="3910C768" w14:textId="77777777" w:rsidR="00C2444C" w:rsidRPr="00F30990" w:rsidRDefault="00C2444C" w:rsidP="00C2444C">
      <w:pPr>
        <w:shd w:val="clear" w:color="auto" w:fill="FFFFFF"/>
        <w:spacing w:after="120" w:line="240" w:lineRule="auto"/>
        <w:jc w:val="both"/>
        <w:rPr>
          <w:rFonts w:ascii="Times New Roman" w:hAnsi="Times New Roman"/>
          <w:bCs/>
          <w:i/>
          <w:iCs/>
          <w:noProof/>
          <w:color w:val="000000" w:themeColor="text1"/>
          <w:sz w:val="28"/>
          <w:szCs w:val="28"/>
          <w:lang w:val="vi-VN"/>
        </w:rPr>
      </w:pPr>
      <w:r w:rsidRPr="00F30990">
        <w:rPr>
          <w:rFonts w:ascii="Times New Roman" w:hAnsi="Times New Roman"/>
          <w:bCs/>
          <w:noProof/>
          <w:color w:val="000000" w:themeColor="text1"/>
          <w:sz w:val="28"/>
          <w:szCs w:val="28"/>
          <w:lang w:val="vi-VN"/>
        </w:rPr>
        <w:tab/>
        <w:t xml:space="preserve"> </w:t>
      </w:r>
      <w:r w:rsidRPr="00F30990">
        <w:rPr>
          <w:rFonts w:ascii="Times New Roman" w:hAnsi="Times New Roman"/>
          <w:bCs/>
          <w:i/>
          <w:noProof/>
          <w:color w:val="000000" w:themeColor="text1"/>
          <w:sz w:val="28"/>
          <w:szCs w:val="28"/>
          <w:lang w:val="vi-VN"/>
        </w:rPr>
        <w:t xml:space="preserve">“9. </w:t>
      </w:r>
      <w:r w:rsidRPr="00F30990">
        <w:rPr>
          <w:rFonts w:ascii="Times New Roman" w:hAnsi="Times New Roman"/>
          <w:i/>
          <w:iCs/>
          <w:color w:val="000000" w:themeColor="text1"/>
          <w:sz w:val="28"/>
          <w:szCs w:val="28"/>
          <w:lang w:val="vi-VN"/>
        </w:rPr>
        <w:t>Đối với Hội đồng nhân dân cấp tỉnh, ngoài nhiệm vụ, quyền hạn quy định tại các khoản 1, 2, 3, 4, 5, 6, 7 và 8 Điều này còn có nhiệm vụ, quyền hạn:</w:t>
      </w:r>
      <w:r w:rsidRPr="00F30990">
        <w:rPr>
          <w:rFonts w:ascii="Times New Roman" w:hAnsi="Times New Roman"/>
          <w:bCs/>
          <w:i/>
          <w:iCs/>
          <w:noProof/>
          <w:color w:val="000000" w:themeColor="text1"/>
          <w:sz w:val="28"/>
          <w:szCs w:val="28"/>
          <w:lang w:val="vi-VN"/>
        </w:rPr>
        <w:t xml:space="preserve"> </w:t>
      </w:r>
      <w:r w:rsidRPr="00F30990">
        <w:rPr>
          <w:rFonts w:ascii="Times New Roman" w:hAnsi="Times New Roman"/>
          <w:bCs/>
          <w:i/>
          <w:iCs/>
          <w:noProof/>
          <w:color w:val="000000" w:themeColor="text1"/>
          <w:sz w:val="28"/>
          <w:szCs w:val="28"/>
          <w:lang w:val="vi-VN"/>
        </w:rPr>
        <w:tab/>
        <w:t>…</w:t>
      </w:r>
    </w:p>
    <w:p w14:paraId="53BEA557" w14:textId="77777777" w:rsidR="00C2444C" w:rsidRPr="00F30990" w:rsidRDefault="00C2444C" w:rsidP="00C2444C">
      <w:pPr>
        <w:shd w:val="clear" w:color="auto" w:fill="FFFFFF"/>
        <w:spacing w:after="120" w:line="240" w:lineRule="auto"/>
        <w:jc w:val="both"/>
        <w:rPr>
          <w:rFonts w:ascii="Times New Roman" w:hAnsi="Times New Roman"/>
          <w:bCs/>
          <w:i/>
          <w:iCs/>
          <w:noProof/>
          <w:color w:val="000000" w:themeColor="text1"/>
          <w:sz w:val="28"/>
          <w:szCs w:val="28"/>
          <w:lang w:val="vi-VN"/>
        </w:rPr>
      </w:pPr>
      <w:r w:rsidRPr="00F30990">
        <w:rPr>
          <w:rFonts w:ascii="Times New Roman" w:hAnsi="Times New Roman"/>
          <w:bCs/>
          <w:i/>
          <w:iCs/>
          <w:noProof/>
          <w:color w:val="000000" w:themeColor="text1"/>
          <w:sz w:val="28"/>
          <w:szCs w:val="28"/>
          <w:lang w:val="vi-VN"/>
        </w:rPr>
        <w:tab/>
        <w:t xml:space="preserve"> </w:t>
      </w:r>
      <w:r w:rsidRPr="00F30990">
        <w:rPr>
          <w:rFonts w:ascii="Times New Roman" w:hAnsi="Times New Roman"/>
          <w:i/>
          <w:iCs/>
          <w:color w:val="000000" w:themeColor="text1"/>
          <w:sz w:val="28"/>
          <w:szCs w:val="28"/>
          <w:lang w:val="vi-VN"/>
        </w:rPr>
        <w:t>g) Quyết định nguyên tắc, tiêu chí và định mức phân bổ ngân sách của ngân sách địa phương;</w:t>
      </w:r>
    </w:p>
    <w:p w14:paraId="53D9DC29" w14:textId="77777777" w:rsidR="00C2444C" w:rsidRPr="00F30990" w:rsidRDefault="00C2444C" w:rsidP="00C2444C">
      <w:pPr>
        <w:shd w:val="clear" w:color="auto" w:fill="FFFFFF"/>
        <w:spacing w:after="120" w:line="240" w:lineRule="auto"/>
        <w:jc w:val="both"/>
        <w:rPr>
          <w:rFonts w:ascii="Times New Roman" w:hAnsi="Times New Roman"/>
          <w:i/>
          <w:iCs/>
          <w:color w:val="000000" w:themeColor="text1"/>
          <w:sz w:val="28"/>
          <w:szCs w:val="28"/>
          <w:lang w:val="vi-VN"/>
        </w:rPr>
      </w:pPr>
      <w:r w:rsidRPr="00F30990">
        <w:rPr>
          <w:rFonts w:ascii="Times New Roman" w:hAnsi="Times New Roman"/>
          <w:i/>
          <w:iCs/>
          <w:color w:val="000000" w:themeColor="text1"/>
          <w:sz w:val="28"/>
          <w:szCs w:val="28"/>
          <w:lang w:val="vi-VN"/>
        </w:rPr>
        <w:tab/>
        <w:t xml:space="preserve">... </w:t>
      </w:r>
    </w:p>
    <w:p w14:paraId="67DFFDC3" w14:textId="77777777" w:rsidR="00C2444C" w:rsidRPr="00F30990" w:rsidRDefault="00C2444C" w:rsidP="00C2444C">
      <w:pPr>
        <w:shd w:val="clear" w:color="auto" w:fill="FFFFFF"/>
        <w:spacing w:after="120" w:line="240" w:lineRule="auto"/>
        <w:jc w:val="both"/>
        <w:rPr>
          <w:rFonts w:ascii="Times New Roman" w:hAnsi="Times New Roman"/>
          <w:i/>
          <w:iCs/>
          <w:color w:val="000000" w:themeColor="text1"/>
          <w:sz w:val="28"/>
          <w:szCs w:val="28"/>
          <w:lang w:val="vi-VN"/>
        </w:rPr>
      </w:pPr>
      <w:r w:rsidRPr="00F30990">
        <w:rPr>
          <w:rFonts w:ascii="Times New Roman" w:hAnsi="Times New Roman"/>
          <w:i/>
          <w:iCs/>
          <w:color w:val="000000" w:themeColor="text1"/>
          <w:sz w:val="28"/>
          <w:szCs w:val="28"/>
          <w:lang w:val="vi-VN"/>
        </w:rPr>
        <w:tab/>
        <w:t>l)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17171F1F"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Từ các căn cứ nêu trên, việc xây dựng, ban hành Nghị quyết của Hội đồng nhân dân tỉnh Cao Bằng </w:t>
      </w:r>
      <w:r w:rsidRPr="00F30990">
        <w:rPr>
          <w:rFonts w:ascii="Times New Roman" w:eastAsia="Arial" w:hAnsi="Times New Roman"/>
          <w:color w:val="000000" w:themeColor="text1"/>
          <w:spacing w:val="2"/>
          <w:sz w:val="28"/>
          <w:szCs w:val="28"/>
          <w:u w:color="FF0000"/>
          <w:lang w:val="vi-VN"/>
        </w:rPr>
        <w:t>ban hành chính sách hỗ trợ pháp lý cho doanh nghiệp nhỏ và vừa trên địa bàn tỉnh Cao Bằng</w:t>
      </w:r>
      <w:r w:rsidRPr="00F30990">
        <w:rPr>
          <w:rFonts w:ascii="Times New Roman" w:hAnsi="Times New Roman"/>
          <w:color w:val="000000" w:themeColor="text1"/>
          <w:sz w:val="28"/>
          <w:szCs w:val="28"/>
          <w:lang w:val="vi-VN" w:eastAsia="vi-VN"/>
        </w:rPr>
        <w:t xml:space="preserve"> là cần thiết và phù hợp, nhằm cụ thể hóa kịp thời chủ trương phát triển kinh tế tư nhân của Đảng, đồng thời thiết lập cơ chế hỗ trợ pháp lý đồng bộ, rõ ràng, có căn cứ bố trí ngân sách để thống nhất triển khai thực hiện. </w:t>
      </w:r>
    </w:p>
    <w:p w14:paraId="6D11B6B6"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p>
    <w:p w14:paraId="5B9B44C6"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lastRenderedPageBreak/>
        <w:t>2. Cơ sở thực tiễn</w:t>
      </w:r>
    </w:p>
    <w:p w14:paraId="6EAA460E"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Trên địa bàn tỉnh Cao Bằng, theo số liệu thống kê hiện nay có gần 1.400 doanh nghiệp đăng ký hoạt động, trong đó trên 95% là doanh nghiệp nhỏ và vừa; số doanh nghiệp đang hoạt động thực tế chiếm khoảng 85% - 90%, tập trung chủ yếu trong các lĩnh vực thương mại, dịch vụ, xây dựng và nông, lâm nghiệp. Tuy nhiên, quy mô doanh nghiệp nhìn chung còn nhỏ, năng lực tài chính và quản trị còn hạn chế, khả năng tự tiếp cận và xử lý các vấn đề pháp lý chưa cao, dẫn đến việc nhiều doanh nghiệp còn lúng túng trong việc nhận diện, phòng ngừa và xử lý rủi ro pháp lý trong quá trình sản xuất, kinh doanh.</w:t>
      </w:r>
    </w:p>
    <w:p w14:paraId="154E7708"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 xml:space="preserve">Theo định hướng tại </w:t>
      </w:r>
      <w:r w:rsidRPr="00F30990">
        <w:rPr>
          <w:rFonts w:ascii="Times New Roman" w:hAnsi="Times New Roman"/>
          <w:color w:val="000000" w:themeColor="text1"/>
          <w:sz w:val="28"/>
          <w:szCs w:val="28"/>
          <w:lang w:val="vi-VN"/>
        </w:rPr>
        <w:t>Kế hoạch số 501-KH/TU ngày 22/7/2025 của Tỉnh ủy Cao Bằng về thực hiện Nghị quyết số 68-NQ/TW ngày 04/5/2025 của Bộ Chính trị về phát triển kinh tế tư nhân</w:t>
      </w:r>
      <w:r w:rsidRPr="00F30990">
        <w:rPr>
          <w:rFonts w:ascii="Times New Roman" w:hAnsi="Times New Roman"/>
          <w:color w:val="000000" w:themeColor="text1"/>
          <w:sz w:val="28"/>
          <w:szCs w:val="28"/>
          <w:lang w:val="vi-VN" w:eastAsia="vi-VN"/>
        </w:rPr>
        <w:t xml:space="preserve">, mục tiêu đến năm 2030 là </w:t>
      </w:r>
      <w:r w:rsidRPr="00F30990">
        <w:rPr>
          <w:rFonts w:ascii="Times New Roman" w:hAnsi="Times New Roman"/>
          <w:i/>
          <w:iCs/>
          <w:color w:val="000000" w:themeColor="text1"/>
          <w:sz w:val="28"/>
          <w:szCs w:val="28"/>
          <w:lang w:val="vi-VN" w:eastAsia="vi-VN"/>
        </w:rPr>
        <w:t>“phấn đấu trên 2.000 doanh nghiệp hoạt động trong nền kinh tế; khu vực kinh tế tư nhân đóng góp khoảng 62% - 65% GRDP và tạo việc làm cho khoảng 60% tổng số lao động”</w:t>
      </w:r>
      <w:r w:rsidRPr="00F30990">
        <w:rPr>
          <w:rFonts w:ascii="Times New Roman" w:hAnsi="Times New Roman"/>
          <w:color w:val="000000" w:themeColor="text1"/>
          <w:sz w:val="28"/>
          <w:szCs w:val="28"/>
          <w:lang w:val="vi-VN" w:eastAsia="vi-VN"/>
        </w:rPr>
        <w:t xml:space="preserve">. </w:t>
      </w:r>
      <w:r w:rsidRPr="00F30990">
        <w:rPr>
          <w:rFonts w:ascii="Times New Roman" w:hAnsi="Times New Roman"/>
          <w:color w:val="000000" w:themeColor="text1"/>
          <w:sz w:val="28"/>
          <w:szCs w:val="28"/>
          <w:lang w:val="vi-VN"/>
        </w:rPr>
        <w:t>Điều này cho thấy khu vực kinh tế tư nhân, mà nòng cốt là doanh nghiệp nhỏ và vừa, sẽ tiếp tục giữ vai trò ngày càng quan trọng đối với phát triển kinh tế - xã hội của tỉnh; do đó cần có cơ chế hỗ trợ phù hợp nhằm nâng cao năng lực tuân thủ pháp luật, phòng ngừa rủi ro pháp lý và tạo điều kiện cho doanh nghiệp phát triển ổn định, bền vững.</w:t>
      </w:r>
    </w:p>
    <w:p w14:paraId="7E392FC4" w14:textId="77777777" w:rsidR="00C2444C" w:rsidRPr="002541AB" w:rsidRDefault="00C2444C" w:rsidP="00C2444C">
      <w:pPr>
        <w:spacing w:after="120" w:line="240" w:lineRule="auto"/>
        <w:ind w:firstLine="720"/>
        <w:jc w:val="both"/>
        <w:rPr>
          <w:rFonts w:ascii="Times New Roman" w:hAnsi="Times New Roman"/>
          <w:color w:val="000000" w:themeColor="text1"/>
          <w:spacing w:val="-8"/>
          <w:sz w:val="28"/>
          <w:szCs w:val="28"/>
          <w:lang w:val="vi-VN" w:eastAsia="vi-VN"/>
        </w:rPr>
      </w:pPr>
      <w:r w:rsidRPr="00F30990">
        <w:rPr>
          <w:rFonts w:ascii="Times New Roman" w:hAnsi="Times New Roman"/>
          <w:color w:val="000000" w:themeColor="text1"/>
          <w:sz w:val="28"/>
          <w:szCs w:val="28"/>
          <w:lang w:val="vi-VN" w:eastAsia="vi-VN"/>
        </w:rPr>
        <w:t xml:space="preserve">Thực tiễn cho thấy, phần lớn doanh nghiệp nhỏ và vừa trên địa bàn tỉnh có quy mô nhỏ, năng lực tài chính hạn chế, nguồn nhân lực chưa đáp ứng yêu cầu, đặc biệt là đội ngũ nhân sự có kiến thức pháp lý chuyên sâu còn thiếu; khả năng tiếp cận thông tin pháp luật và sử dụng dịch vụ tư vấn pháp luật còn nhiều khó khăn. Trong quá trình hoạt động, nhiều doanh nghiệp còn lúng túng trong việc áp dụng quy định pháp luật, ký kết hợp đồng, thực hiện nghĩa vụ thuế, lao động, bảo hiểm xã hội, giải quyết tranh chấp… dẫn đến tiềm ẩn rủi ro pháp lý, ảnh </w:t>
      </w:r>
      <w:r w:rsidRPr="002541AB">
        <w:rPr>
          <w:rFonts w:ascii="Times New Roman" w:hAnsi="Times New Roman"/>
          <w:color w:val="000000" w:themeColor="text1"/>
          <w:spacing w:val="-8"/>
          <w:sz w:val="28"/>
          <w:szCs w:val="28"/>
          <w:lang w:val="vi-VN" w:eastAsia="vi-VN"/>
        </w:rPr>
        <w:t>hưởng trực tiếp đến sản xuất, kinh doanh và sự phát triển bền vững của doanh nghiệp.</w:t>
      </w:r>
    </w:p>
    <w:p w14:paraId="72EA657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Thực hiện các chủ trương, định hướng của Trung ương và của tỉnh, thời gian qua tỉnh Cao Bằng đã từng bước triển khai các hoạt động hỗ trợ pháp lý cho doanh nghiệp nhỏ và vừa trên địa bàn theo quy định của Nghị định số 55/2019/NĐ-CP của Chính phủ. Theo quy định trước đây, hoạt động hỗ trợ pháp lý cho doanh nghiệp nhỏ và vừa do các cơ quan Trung ương tổ chức, hướng dẫn thực hiện; địa phương chủ yếu thực hiện phối hợp triển khai theo chương trình, kế hoạch và nguồn lực được phân bổ.</w:t>
      </w:r>
    </w:p>
    <w:p w14:paraId="254287FA" w14:textId="2BA4B0C2" w:rsidR="00C2444C" w:rsidRPr="00F30990" w:rsidRDefault="00E72F3D" w:rsidP="00C2444C">
      <w:pPr>
        <w:spacing w:after="120" w:line="240" w:lineRule="auto"/>
        <w:ind w:firstLine="720"/>
        <w:jc w:val="both"/>
        <w:rPr>
          <w:rFonts w:ascii="Times New Roman" w:hAnsi="Times New Roman"/>
          <w:color w:val="000000" w:themeColor="text1"/>
          <w:sz w:val="28"/>
          <w:szCs w:val="28"/>
          <w:lang w:val="vi-VN" w:eastAsia="vi-VN"/>
        </w:rPr>
      </w:pPr>
      <w:r w:rsidRPr="00E72F3D">
        <w:rPr>
          <w:rFonts w:ascii="Times New Roman" w:hAnsi="Times New Roman"/>
          <w:color w:val="000000" w:themeColor="text1"/>
          <w:sz w:val="28"/>
          <w:szCs w:val="28"/>
          <w:lang w:val="vi-VN" w:eastAsia="vi-VN"/>
        </w:rPr>
        <w:t>Đồng thời</w:t>
      </w:r>
      <w:r w:rsidR="00C2444C" w:rsidRPr="00F30990">
        <w:rPr>
          <w:rFonts w:ascii="Times New Roman" w:hAnsi="Times New Roman"/>
          <w:color w:val="000000" w:themeColor="text1"/>
          <w:sz w:val="28"/>
          <w:szCs w:val="28"/>
          <w:lang w:val="vi-VN" w:eastAsia="vi-VN"/>
        </w:rPr>
        <w:t xml:space="preserve">, thực hiện chủ trương đẩy mạnh phân quyền, phân cấp trong quản lý nhà nước theo mô hình chính quyền địa phương 02 cấp, khoản 3 Điều 39 Nghị định số 121/2025/NĐ-CP đã giao </w:t>
      </w:r>
      <w:r w:rsidR="00C2444C" w:rsidRPr="00F30990">
        <w:rPr>
          <w:rFonts w:ascii="Times New Roman" w:hAnsi="Times New Roman"/>
          <w:i/>
          <w:iCs/>
          <w:color w:val="000000" w:themeColor="text1"/>
          <w:sz w:val="28"/>
          <w:szCs w:val="28"/>
          <w:lang w:val="vi-VN"/>
        </w:rPr>
        <w:t>“Ủy ban nhân dân cấp tỉnh quy định trình tự, thủ tục hỗ trợ chi phí tư vấn pháp luật. Trường hợp bố trí được nguồn ngân sách địa phương, Ủy ban nhân dân cấp tỉnh báo cáo Hội đồng nhân dân cùng cấp xem xét, quyết định áp dụng mức hỗ trợ chi phí tư vấn pháp luật cao hơn để khuyến khích, thu hút tư vấn viên pháp luật và hỗ trợ tối đa cho doanh nghiệp nhỏ và vừa”</w:t>
      </w:r>
      <w:r w:rsidR="00C2444C" w:rsidRPr="00F30990">
        <w:rPr>
          <w:rFonts w:ascii="Times New Roman" w:hAnsi="Times New Roman"/>
          <w:color w:val="000000" w:themeColor="text1"/>
          <w:sz w:val="28"/>
          <w:szCs w:val="28"/>
          <w:lang w:val="vi-VN" w:eastAsia="vi-VN"/>
        </w:rPr>
        <w:t>. Quy định này thể hiện rõ việc chuyển giao nhiệm vụ tổ chức thực hiện từ Trung ương về địa phương.</w:t>
      </w:r>
    </w:p>
    <w:p w14:paraId="04675944" w14:textId="055B83F5" w:rsidR="00C2444C" w:rsidRPr="00F30990" w:rsidRDefault="00E72F3D" w:rsidP="00C2444C">
      <w:pPr>
        <w:spacing w:after="120" w:line="240" w:lineRule="auto"/>
        <w:ind w:firstLine="720"/>
        <w:jc w:val="both"/>
        <w:rPr>
          <w:rFonts w:ascii="Times New Roman" w:hAnsi="Times New Roman"/>
          <w:color w:val="000000" w:themeColor="text1"/>
          <w:sz w:val="28"/>
          <w:szCs w:val="28"/>
          <w:lang w:val="vi-VN" w:eastAsia="vi-VN"/>
        </w:rPr>
      </w:pPr>
      <w:r w:rsidRPr="00E72F3D">
        <w:rPr>
          <w:rFonts w:ascii="Times New Roman" w:hAnsi="Times New Roman"/>
          <w:color w:val="000000" w:themeColor="text1"/>
          <w:sz w:val="28"/>
          <w:szCs w:val="28"/>
          <w:lang w:val="vi-VN" w:eastAsia="vi-VN"/>
        </w:rPr>
        <w:lastRenderedPageBreak/>
        <w:t>Tuy nhiên, v</w:t>
      </w:r>
      <w:r w:rsidR="00C2444C" w:rsidRPr="00F30990">
        <w:rPr>
          <w:rFonts w:ascii="Times New Roman" w:hAnsi="Times New Roman"/>
          <w:color w:val="000000" w:themeColor="text1"/>
          <w:sz w:val="28"/>
          <w:szCs w:val="28"/>
          <w:lang w:val="vi-VN" w:eastAsia="vi-VN"/>
        </w:rPr>
        <w:t>iệc phân cấp nhiệm vụ chưa gắn với cơ chế hỗ trợ ngân sách tương ứng từ Trung ương, trong khi nhu cầu hỗ trợ pháp lý của doanh nghiệp ngày càng lớn, đặc biệt đối với doanh nghiệp siêu nhỏ, doanh nghiệp nhỏ tại địa bàn miền núi, điều kiện tiếp cận dịch vụ pháp lý còn khó khăn. Do đó, việc ban hành chính sách hỗ trợ pháp lý cho doanh nghiệp nhỏ và vừa của tỉnh là cần thiết nhằm tạo cơ sở pháp lý và nguồn lực để địa phương chủ động tổ chức thực hiện đồng bộ, hiệu quả các hoạt động hỗ trợ pháp lý, góp phần nâng cao năng lực tuân thủ pháp luật, giảm thiểu rủi ro pháp lý và cải thiện môi trường đầu tư, kinh doanh trên địa bàn tỉnh.</w:t>
      </w:r>
    </w:p>
    <w:p w14:paraId="0BD83835"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Trên cơ sở đó, Chủ tịch Ủy ban nhân dân tỉnh đã ban hành Quyết định số 215/QĐ-UBND ngày 03/02/2026 về công bố danh mục thủ tục hành chính và phê duyệt quy trình nội bộ giải quyết thủ tục hành chính trong lĩnh vực hỗ trợ pháp lý cho doanh nghiệp nhỏ và vừa, trong đó công bố 01 thủ tục hành chính mới thuộc thẩm quyền giải quyết của Sở Tư pháp. Theo đó, thủ tục </w:t>
      </w:r>
      <w:r w:rsidRPr="00F30990">
        <w:rPr>
          <w:rFonts w:ascii="Times New Roman" w:hAnsi="Times New Roman"/>
          <w:i/>
          <w:iCs/>
          <w:color w:val="000000" w:themeColor="text1"/>
          <w:sz w:val="28"/>
          <w:szCs w:val="28"/>
          <w:lang w:val="vi-VN" w:eastAsia="vi-VN"/>
        </w:rPr>
        <w:t>“Đề nghị hỗ trợ chi phí tư vấn pháp luật cho doanh nghiệp nhỏ và vừa”</w:t>
      </w:r>
      <w:r w:rsidRPr="00F30990">
        <w:rPr>
          <w:rFonts w:ascii="Times New Roman" w:hAnsi="Times New Roman"/>
          <w:color w:val="000000" w:themeColor="text1"/>
          <w:sz w:val="28"/>
          <w:szCs w:val="28"/>
          <w:lang w:val="vi-VN" w:eastAsia="vi-VN"/>
        </w:rPr>
        <w:t xml:space="preserve"> đã được triển khai với thời hạn giải quyết 10 ngày làm việc, thực hiện theo nhiều hình thức (trực tiếp, qua dịch vụ bưu chính công ích và trực tuyến toàn trình), bước đầu tạo điều kiện thuận lợi cho doanh nghiệp tiếp cận chính sách hỗ trợ, góp phần nâng cao tính công khai, minh bạch và cải cách thủ tục hành chính trong lĩnh vực hỗ trợ pháp lý cho doanh nghiệp.</w:t>
      </w:r>
    </w:p>
    <w:p w14:paraId="00F10D1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Thực tiễn triển khai trên địa bàn tỉnh cho thấy số lượng doanh nghiệp tiếp cận và sử dụng hoạt động hỗ trợ pháp lý còn hạn chế; </w:t>
      </w:r>
      <w:r w:rsidRPr="00F30990">
        <w:rPr>
          <w:rFonts w:ascii="Times New Roman" w:hAnsi="Times New Roman"/>
          <w:color w:val="000000" w:themeColor="text1"/>
          <w:sz w:val="28"/>
          <w:szCs w:val="28"/>
          <w:lang w:val="vi-VN"/>
        </w:rPr>
        <w:t xml:space="preserve">nguyên nhân chủ yếu là do hoạt động hỗ trợ pháp lý hiện mới dừng ở việc thiết lập thủ tục hành chính, </w:t>
      </w:r>
      <w:r w:rsidRPr="00F30990">
        <w:rPr>
          <w:rFonts w:ascii="Times New Roman" w:hAnsi="Times New Roman"/>
          <w:color w:val="000000" w:themeColor="text1"/>
          <w:sz w:val="28"/>
          <w:szCs w:val="28"/>
          <w:lang w:val="vi-VN" w:eastAsia="vi-VN"/>
        </w:rPr>
        <w:t xml:space="preserve">việc hỗ trợ chủ yếu mới dừng ở cung cấp thông tin, phổ biến pháp luật, chưa có cơ chế hỗ trợ trực tiếp chi phí tư vấn pháp luật cho doanh nghiệp. Trong khi đó, phần lớn doanh nghiệp trên địa bàn tỉnh là doanh nghiệp nhỏ và siêu nhỏ, năng lực tài chính còn hạn chế, khó khăn trong việc tự thuê và tiếp cận dịch vụ tư vấn pháp lý. </w:t>
      </w:r>
    </w:p>
    <w:p w14:paraId="3A8F076A"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Mặt khác, hiện nay địa phương chưa có quy định cụ thể về nội dung hỗ trợ, mức hỗ trợ và cơ chế bố trí kinh phí thực hiện ổn định, lâu dài; dẫn đến quá trình tổ chức thực hiện còn thiếu thống nhất, chưa tạo được cơ chế khuyến khích doanh nghiệp chủ động sử dụng dịch vụ tư vấn pháp luật. Vì vậy, việc ban hành chính sách hỗ trợ pháp lý cho doanh nghiệp nhỏ và vừa trên địa bàn tỉnh là cần thiết nhằm tạo cơ sở pháp lý và nguồn lực để triển khai hiệu quả hoạt động hỗ trợ pháp lý tại địa phương.</w:t>
      </w:r>
    </w:p>
    <w:p w14:paraId="1C1C36DE"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Qua rà soát cho thấy nhiều tỉnh/thành</w:t>
      </w:r>
      <w:r w:rsidRPr="00F30990">
        <w:rPr>
          <w:rStyle w:val="FootnoteReference"/>
          <w:rFonts w:ascii="Times New Roman" w:hAnsi="Times New Roman"/>
          <w:color w:val="000000" w:themeColor="text1"/>
          <w:sz w:val="28"/>
          <w:szCs w:val="28"/>
          <w:lang w:val="vi-VN" w:eastAsia="vi-VN"/>
        </w:rPr>
        <w:footnoteReference w:id="1"/>
      </w:r>
      <w:r w:rsidRPr="00F30990">
        <w:rPr>
          <w:rFonts w:ascii="Times New Roman" w:hAnsi="Times New Roman"/>
          <w:color w:val="000000" w:themeColor="text1"/>
          <w:sz w:val="28"/>
          <w:szCs w:val="28"/>
          <w:lang w:val="vi-VN" w:eastAsia="vi-VN"/>
        </w:rPr>
        <w:t xml:space="preserve"> trên cả nước đã ban hành Nghị quyết của Hội đồng nhân dân cấp tỉnh để quy định chính sách và mức chi hỗ trợ pháp lý cho doanh nghiệp nhỏ và vừa, làm cơ sở triển khai thống nhất, hiệu quả hoạt động hỗ trợ pháp lý. Cụ thể: </w:t>
      </w:r>
      <w:r w:rsidRPr="00F30990">
        <w:rPr>
          <w:rFonts w:ascii="Times New Roman" w:eastAsia="Calibri" w:hAnsi="Times New Roman"/>
          <w:color w:val="000000" w:themeColor="text1"/>
          <w:sz w:val="28"/>
          <w:szCs w:val="28"/>
          <w:lang w:val="vi-VN"/>
        </w:rPr>
        <w:t xml:space="preserve">Hội đồng nhân dân tỉnh Nghệ An ban hành Nghị quyết ngày 12/12/2025 quy định hỗ trợ chi phí tư vấn pháp luật cho doanh nghiệp nhỏ và vừa trên địa bàn tỉnh; Hội đồng nhân dân tỉnh Tuyên Quang ban </w:t>
      </w:r>
      <w:r w:rsidRPr="00F30990">
        <w:rPr>
          <w:rFonts w:ascii="Times New Roman" w:eastAsia="Calibri" w:hAnsi="Times New Roman"/>
          <w:color w:val="000000" w:themeColor="text1"/>
          <w:sz w:val="28"/>
          <w:szCs w:val="28"/>
          <w:lang w:val="vi-VN"/>
        </w:rPr>
        <w:lastRenderedPageBreak/>
        <w:t>hành Nghị quyết số 05/2026/NQ-HĐND ngày 22/4/2026 quy định chính sách bồi dưỡng kiến thức pháp luật, mức hỗ trợ chi phí tư vấn pháp luật và mức chi phục vụ hoạt động hỗ trợ pháp lý cho doanh nghiệp nhỏ và vừa trên địa bàn tỉnh.</w:t>
      </w:r>
      <w:r w:rsidRPr="00F30990">
        <w:rPr>
          <w:rFonts w:ascii="Times New Roman" w:hAnsi="Times New Roman"/>
          <w:color w:val="000000" w:themeColor="text1"/>
          <w:sz w:val="28"/>
          <w:szCs w:val="28"/>
          <w:lang w:val="vi-VN" w:eastAsia="vi-VN"/>
        </w:rPr>
        <w:t xml:space="preserve"> Ngoài ra, các tỉnh Điện Biên, Lai Châu, Kiên Giang, Lâm Đồng, Long An, Vĩnh Long, Bạc Liêu, Tiền Giang, Kon Tum… cũng đã ban hành Nghị quyết quy định nội dung và mức chi phục vụ hoạt động hỗ trợ pháp lý cho doanh nghiệp nhỏ và vừa trên địa bàn. </w:t>
      </w:r>
    </w:p>
    <w:p w14:paraId="01719AEC"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rPr>
        <w:t>Việc các địa phương ban hành nghị quyết riêng về hỗ trợ pháp lý cho doanh nghiệp nhỏ và vừa cho thấy yêu cầu cần có cơ chế cụ thể để địa phương chủ động bố trí kinh phí, quy định mức hỗ trợ phù hợp với điều kiện ngân sách và tổ chức triển khai thống nhất các hoạt động hỗ trợ pháp lý cho doanh nghiệp. Đây cũng là cơ sở để tỉnh Cao Bằng nghiên cứu, xây dựng và ban hành chính sách hỗ trợ pháp lý cho doanh nghiệp nhỏ và vừa trên địa bàn tỉnh.</w:t>
      </w:r>
    </w:p>
    <w:p w14:paraId="7E511304" w14:textId="77777777" w:rsidR="00C2444C" w:rsidRPr="00F30990" w:rsidRDefault="00C2444C" w:rsidP="00C2444C">
      <w:pPr>
        <w:spacing w:after="120" w:line="240" w:lineRule="auto"/>
        <w:ind w:firstLine="720"/>
        <w:jc w:val="both"/>
        <w:rPr>
          <w:rFonts w:ascii="Times New Roman" w:hAnsi="Times New Roman"/>
          <w:strike/>
          <w:color w:val="000000" w:themeColor="text1"/>
          <w:sz w:val="28"/>
          <w:szCs w:val="28"/>
          <w:lang w:val="vi-VN" w:eastAsia="vi-VN"/>
        </w:rPr>
      </w:pPr>
      <w:r w:rsidRPr="00F30990">
        <w:rPr>
          <w:rFonts w:ascii="Times New Roman" w:hAnsi="Times New Roman"/>
          <w:color w:val="000000" w:themeColor="text1"/>
          <w:sz w:val="28"/>
          <w:szCs w:val="28"/>
          <w:lang w:val="vi-VN" w:eastAsia="vi-VN"/>
        </w:rPr>
        <w:t>Từ những phân tích nêu trên, việc ban hành Nghị quyết của Hội đồng nhân dân tỉnh Cao Bằng về chính sách hỗ trợ pháp lý cho doanh nghiệp nhỏ và vừa là cần thiết và phù hợp với yêu cầu thực tiễn hiện nay.</w:t>
      </w:r>
    </w:p>
    <w:p w14:paraId="07538502"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II. MỤC ĐÍCH BAN HÀNH, QUAN ĐIỂM XÂY DỰNG DỰ THẢO VĂN BẢN</w:t>
      </w:r>
    </w:p>
    <w:p w14:paraId="2A2242D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1. Mục đích ban hành văn bản</w:t>
      </w:r>
    </w:p>
    <w:p w14:paraId="7F6A2264"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Ban hành Nghị quyết nhằm cụ thể hóa quy định của Luật Hỗ trợ doanh nghiệp nhỏ và vừa; Nghị định số 55/2019/NĐ-CP; Nghị định số 121/2025/NĐ-CP và Nghị định số 18/2026/NĐ-CP; đồng thời tạo cơ sở pháp lý thống nhất để triển khai thực hiện chính sách hỗ trợ pháp lý cho doanh nghiệp nhỏ và vừa trên địa bàn tỉnh Cao Bằng.</w:t>
      </w:r>
    </w:p>
    <w:p w14:paraId="25B647B2"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Thông qua việc ban hành Nghị quyết, góp phần hỗ trợ doanh nghiệp nhỏ và vừa nâng cao khả năng tiếp cận thông tin pháp luật, sử dụng dịch vụ tư vấn pháp luật, nâng cao năng lực quản trị và ý thức tuân thủ pháp luật; qua đó phòng ngừa, hạn chế rủi ro pháp lý trong hoạt động sản xuất, kinh doanh, cải thiện môi trường đầu tư, kinh doanh và thúc đẩy phát triển kinh tế - xã hội của tỉnh.</w:t>
      </w:r>
    </w:p>
    <w:p w14:paraId="5CE94AC2"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2. Quan điểm xây dựng dự thảo văn bản</w:t>
      </w:r>
    </w:p>
    <w:p w14:paraId="7CE5DF2C"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 xml:space="preserve">Việc xây dựng dự thảo Nghị quyết bảo đảm bám sát chủ trương của Đảng, quy định của pháp luật hiện hành về hỗ trợ doanh nghiệp nhỏ và vừa, đặc biệt là Luật Hỗ trợ doanh nghiệp nhỏ và vừa; Nghị định số 55/2019/NĐ-CP; Nghị định số 121/2025/NĐ-CP và Nghị định số 18/2026/NĐ-CP; </w:t>
      </w:r>
      <w:r w:rsidRPr="00F30990">
        <w:rPr>
          <w:rFonts w:ascii="Times New Roman" w:hAnsi="Times New Roman"/>
          <w:color w:val="000000" w:themeColor="text1"/>
          <w:sz w:val="28"/>
          <w:szCs w:val="28"/>
          <w:lang w:val="vi-VN"/>
        </w:rPr>
        <w:t>đồng thời phù hợp với điều kiện phát triển kinh tế - xã hội thực tế của tỉnh, nhu cầu hỗ trợ pháp lý của doanh nghiệp và khả năng cân đối ngân sách địa phương.</w:t>
      </w:r>
    </w:p>
    <w:p w14:paraId="19AF8E0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rPr>
        <w:t>Nội dung dự thảo Nghị quyết được xây dựng theo hướng rõ ràng, thống nhất với bố cục văn bản, tập trung quy định 02 nhóm nội dung chính gồm: (1) chính sách hỗ trợ chi phí tư vấn pháp luật cho doanh nghiệp nhỏ và vừa trên địa bàn tỉnh; (2) nội dung và mức chi phục vụ hoạt động hỗ trợ pháp lý cho doanh nghiệp nhỏ và vừa theo thẩm quyền của Hội đồng nhân dân tỉnh.</w:t>
      </w:r>
    </w:p>
    <w:p w14:paraId="7EE768F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rPr>
        <w:lastRenderedPageBreak/>
        <w:t>Dự thảo chỉ quy định các nội dung thuộc thẩm quyền của Hội đồng nhân dân tỉnh; đối với các nội dung, mức chi đã được quy định tại văn bản của Trung ương và của tỉnh thì thực hiện theo phương thức dẫn chiếu đến các quy định hiện hành nhằm bảo đảm tính thống nhất, đồng bộ và thuận lợi trong tổ chức thực hiện.</w:t>
      </w:r>
    </w:p>
    <w:p w14:paraId="0EB1E8AE"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Việc xây dựng dự thảo đồng thời bảo đảm tính hợp hiến, hợp pháp, thống nhất trong hệ thống pháp luật; bảo đảm tính khả thi, công khai, minh bạch, đồng bộ và phù hợp với yêu cầu quản lý nhà nước cũng như điều kiện thực tiễn của tỉnh Cao Bằng.</w:t>
      </w:r>
    </w:p>
    <w:p w14:paraId="5A3809E4"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III. QUÁ TRÌNH XÂY DỰNG DỰ THẢO VĂN BẢN</w:t>
      </w:r>
    </w:p>
    <w:p w14:paraId="32E04FE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Thực hiện quy định của Luật Ban hành văn bản quy phạm pháp luật và chỉ đạo của Ủy ban nhân dân tỉnh về việc xây dựng Nghị quyết ban hành chính sách hỗ trợ pháp lý cho doanh nghiệp nhỏ và vừa trên địa bàn tỉnh Cao Bằng, Sở Tư pháp đã triển khai các bước xây dựng dự thảo bảo đảm đúng trình tự, thủ tục. Trên cơ sở đăng ký xây dựng văn bản tại Tờ trình số 431/TTr-STP ngày 24/02/2026 </w:t>
      </w:r>
      <w:r w:rsidRPr="00F30990">
        <w:rPr>
          <w:rFonts w:ascii="Times New Roman" w:hAnsi="Times New Roman"/>
          <w:bCs/>
          <w:noProof/>
          <w:color w:val="000000" w:themeColor="text1"/>
          <w:spacing w:val="-6"/>
          <w:sz w:val="28"/>
          <w:szCs w:val="28"/>
          <w:lang w:val="vi-VN"/>
        </w:rPr>
        <w:t xml:space="preserve">Danh mục đăng ký xây dựng nghị quyết trình Hội đồng nhân dân tỉnh kỳ họp chuyên đề và kỳ họp thường lệ giữa năm 2026 </w:t>
      </w:r>
      <w:r w:rsidRPr="00F30990">
        <w:rPr>
          <w:rFonts w:ascii="Times New Roman" w:hAnsi="Times New Roman"/>
          <w:color w:val="000000" w:themeColor="text1"/>
          <w:sz w:val="28"/>
          <w:szCs w:val="28"/>
          <w:lang w:val="vi-VN" w:eastAsia="vi-VN"/>
        </w:rPr>
        <w:t>và thực hiện</w:t>
      </w:r>
      <w:r w:rsidRPr="00F30990">
        <w:rPr>
          <w:rFonts w:ascii="Times New Roman" w:eastAsia="Arial" w:hAnsi="Times New Roman"/>
          <w:color w:val="000000" w:themeColor="text1"/>
          <w:sz w:val="28"/>
          <w:szCs w:val="28"/>
          <w:lang w:val="vi-VN"/>
        </w:rPr>
        <w:t xml:space="preserve"> theo Công văn số 1053/UBND-TH ngày 09/4/2026 của Ủy ban nhân dân tỉnh Cao Bằng về việc xây dựng các dự thảo Nghị quyết trình kỳ họp chuyên đề và kỳ họp thường lệ giữa năm 2026 của Hội đồng nhân dân tỉnh khóa XVIII, nhiệm kỳ 2026-2031</w:t>
      </w:r>
      <w:r w:rsidRPr="00F30990">
        <w:rPr>
          <w:rFonts w:ascii="Times New Roman" w:hAnsi="Times New Roman"/>
          <w:color w:val="000000" w:themeColor="text1"/>
          <w:sz w:val="28"/>
          <w:szCs w:val="28"/>
          <w:lang w:val="vi-VN" w:eastAsia="vi-VN"/>
        </w:rPr>
        <w:t>, Sở Tư pháp đã chủ trì tổ chức xây dựng dự thảo Nghị quyết theo quy định. Đồng thời, Sở Tư pháp đã ban hành Quyết định thành lập Tổ soạn thảo và xây dựng Kế hoạch triển khai thực hiện, phân công nhiệm vụ cụ thể cho các thành viên nhằm bảo đảm tiến độ, chất lượng xây dựng dự thảo.</w:t>
      </w:r>
    </w:p>
    <w:p w14:paraId="62658C0F"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Trong quá trình soạn thảo, cơ quan chủ trì đã tổ chức nghiên cứu, rà soát cơ sở pháp lý, đánh giá tình hình thực tiễn; xây dựng dự thảo Tờ trình, dự thảo Nghị quyết và các tài liệu liên quan; đồng thời tổ chức lấy ý kiến các sở, ban, ngành, Ủy ban Mặt trận Tổ quốc Việt Nam tỉnh và các cơ quan, tổ chức có liên quan, đăng tải dự thảo trên Cổng thông tin điện tử theo quy định để lấy ý kiến rộng rãi. Trên cơ sở ý kiến tham gia góp ý, Sở Tư pháp đã tổng hợp, nghiên cứu, tiếp thu, giải trình và chỉnh lý dự thảo bảo đảm phù hợp với thực tiễn và quy định của pháp luật.</w:t>
      </w:r>
    </w:p>
    <w:p w14:paraId="6CBAF80F"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Sau khi hoàn thiện dự thảo trên cơ sở ý kiến góp ý, Sở Tư pháp đã thực hiện thẩm định theo quy định của Luật Ban hành văn bản quy phạm pháp luật; trên cơ sở kết quả thẩm định, tiếp tục rà soát, chỉnh lý, hoàn thiện hồ sơ dự thảo Nghị quyết, bảo đảm đúng thẩm quyền, trình tự, thủ tục, thể thức và kỹ thuật trình bày, đồng thời bảo đảm sự thống nhất, đồng bộ giữa Tờ trình, dự thảo Nghị quyết và các tài liệu trong hồ sơ trình trước khi trình Ủy ban nhân dân tỉnh xem xét, trình Hội đồng nhân dân tỉnh theo quy định.</w:t>
      </w:r>
    </w:p>
    <w:p w14:paraId="5BCB44C5"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IV. BỐ CỤC VÀ NỘI DUNG CƠ BẢN CỦA DỰ THẢO VĂN BẢN</w:t>
      </w:r>
    </w:p>
    <w:p w14:paraId="201A1402"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1. Phạm vi điều chỉnh, đối tượng áp dụng</w:t>
      </w:r>
    </w:p>
    <w:p w14:paraId="237E4D6C"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a) Phạm vi điều chỉnh</w:t>
      </w:r>
    </w:p>
    <w:p w14:paraId="3F6CE0A8"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lastRenderedPageBreak/>
        <w:t xml:space="preserve">Ban hành chính sách hỗ trợ pháp lý cho doanh nghiệp nhỏ và vừa trên địa bàn tỉnh Cao Bằng. </w:t>
      </w:r>
    </w:p>
    <w:p w14:paraId="4EF35E4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b) Đối tượng áp dụng</w:t>
      </w:r>
    </w:p>
    <w:p w14:paraId="6973B98E"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Doanh nghiệp nhỏ và vừa được thành lập, tổ chức và hoạt động theo quy định của pháp luật, có trụ sở chính trên địa bàn tỉnh Cao Bằng;</w:t>
      </w:r>
    </w:p>
    <w:p w14:paraId="17A2638A"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 xml:space="preserve">- </w:t>
      </w:r>
      <w:r w:rsidRPr="00F30990">
        <w:rPr>
          <w:rFonts w:ascii="Times New Roman" w:hAnsi="Times New Roman"/>
          <w:color w:val="000000" w:themeColor="text1"/>
          <w:sz w:val="28"/>
          <w:szCs w:val="28"/>
          <w:lang w:val="vi-VN"/>
        </w:rPr>
        <w:t>Cơ quan nhà nước, tổ chức, cá nhân thực hiện hoạt động hỗ trợ pháp lý cho doanh nghiệp nhỏ và vừa và các tổ chức, cá nhân có liên quan.</w:t>
      </w:r>
    </w:p>
    <w:p w14:paraId="4BD16EA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2. Bố cục của dự thảo văn bản</w:t>
      </w:r>
    </w:p>
    <w:p w14:paraId="3C8E445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Dự thảo Nghị quyết gồm 06 điều:</w:t>
      </w:r>
    </w:p>
    <w:p w14:paraId="38DFE737" w14:textId="558AD3EC"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Điều 1. Phạm vi điều chỉnh</w:t>
      </w:r>
      <w:r w:rsidR="004E3357">
        <w:rPr>
          <w:rFonts w:ascii="Times New Roman" w:hAnsi="Times New Roman"/>
          <w:color w:val="000000" w:themeColor="text1"/>
          <w:sz w:val="28"/>
          <w:szCs w:val="28"/>
          <w:lang w:eastAsia="vi-VN"/>
        </w:rPr>
        <w:t xml:space="preserve">, </w:t>
      </w:r>
      <w:r w:rsidRPr="00F30990">
        <w:rPr>
          <w:rFonts w:ascii="Times New Roman" w:hAnsi="Times New Roman"/>
          <w:color w:val="000000" w:themeColor="text1"/>
          <w:sz w:val="28"/>
          <w:szCs w:val="28"/>
          <w:lang w:val="vi-VN" w:eastAsia="vi-VN"/>
        </w:rPr>
        <w:t>đối tượng áp dụng;</w:t>
      </w:r>
    </w:p>
    <w:p w14:paraId="00B5F244"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Điều 2. Hỗ trợ chi phí tư vấn pháp luật;</w:t>
      </w:r>
    </w:p>
    <w:p w14:paraId="5F1BC08A" w14:textId="470DE106" w:rsidR="00C2444C" w:rsidRPr="00C15F98" w:rsidRDefault="00C2444C" w:rsidP="00C2444C">
      <w:pPr>
        <w:spacing w:after="120" w:line="240" w:lineRule="auto"/>
        <w:ind w:firstLine="720"/>
        <w:jc w:val="both"/>
        <w:rPr>
          <w:rFonts w:ascii="Times New Roman" w:hAnsi="Times New Roman"/>
          <w:color w:val="000000" w:themeColor="text1"/>
          <w:spacing w:val="-12"/>
          <w:sz w:val="28"/>
          <w:szCs w:val="28"/>
          <w:lang w:eastAsia="vi-VN"/>
        </w:rPr>
      </w:pPr>
      <w:r w:rsidRPr="00F30990">
        <w:rPr>
          <w:rFonts w:ascii="Times New Roman" w:hAnsi="Times New Roman"/>
          <w:color w:val="000000" w:themeColor="text1"/>
          <w:spacing w:val="-12"/>
          <w:sz w:val="28"/>
          <w:szCs w:val="28"/>
          <w:lang w:val="vi-VN" w:eastAsia="vi-VN"/>
        </w:rPr>
        <w:t>Điều 3. Nội dung và mức chi phục vụ hoạt động hỗ trợ pháp lý cho doanh nghiệp</w:t>
      </w:r>
      <w:r w:rsidR="00C15F98">
        <w:rPr>
          <w:rFonts w:ascii="Times New Roman" w:hAnsi="Times New Roman"/>
          <w:color w:val="000000" w:themeColor="text1"/>
          <w:spacing w:val="-12"/>
          <w:sz w:val="28"/>
          <w:szCs w:val="28"/>
          <w:lang w:eastAsia="vi-VN"/>
        </w:rPr>
        <w:t xml:space="preserve"> nhỏ và vừa.</w:t>
      </w:r>
    </w:p>
    <w:p w14:paraId="46B663EC" w14:textId="454E5FAD" w:rsidR="00C2444C" w:rsidRPr="00C15F98" w:rsidRDefault="00C2444C" w:rsidP="00C2444C">
      <w:pPr>
        <w:spacing w:after="120" w:line="240" w:lineRule="auto"/>
        <w:ind w:firstLine="720"/>
        <w:jc w:val="both"/>
        <w:rPr>
          <w:rFonts w:ascii="Times New Roman" w:hAnsi="Times New Roman"/>
          <w:color w:val="000000" w:themeColor="text1"/>
          <w:sz w:val="28"/>
          <w:szCs w:val="28"/>
          <w:lang w:eastAsia="vi-VN"/>
        </w:rPr>
      </w:pPr>
      <w:r w:rsidRPr="00F30990">
        <w:rPr>
          <w:rFonts w:ascii="Times New Roman" w:hAnsi="Times New Roman"/>
          <w:color w:val="000000" w:themeColor="text1"/>
          <w:sz w:val="28"/>
          <w:szCs w:val="28"/>
          <w:lang w:val="vi-VN" w:eastAsia="vi-VN"/>
        </w:rPr>
        <w:t>Điều 4. Nguồn kinh phí</w:t>
      </w:r>
      <w:r w:rsidR="00C15F98">
        <w:rPr>
          <w:rFonts w:ascii="Times New Roman" w:hAnsi="Times New Roman"/>
          <w:color w:val="000000" w:themeColor="text1"/>
          <w:sz w:val="28"/>
          <w:szCs w:val="28"/>
          <w:lang w:eastAsia="vi-VN"/>
        </w:rPr>
        <w:t>.</w:t>
      </w:r>
    </w:p>
    <w:p w14:paraId="5E24285A" w14:textId="62BCA60E" w:rsidR="00C2444C" w:rsidRPr="00C15F98" w:rsidRDefault="00C2444C" w:rsidP="00C2444C">
      <w:pPr>
        <w:spacing w:after="120" w:line="240" w:lineRule="auto"/>
        <w:ind w:firstLine="720"/>
        <w:jc w:val="both"/>
        <w:rPr>
          <w:rFonts w:ascii="Times New Roman" w:hAnsi="Times New Roman"/>
          <w:color w:val="000000" w:themeColor="text1"/>
          <w:sz w:val="28"/>
          <w:szCs w:val="28"/>
          <w:lang w:eastAsia="vi-VN"/>
        </w:rPr>
      </w:pPr>
      <w:r w:rsidRPr="00F30990">
        <w:rPr>
          <w:rFonts w:ascii="Times New Roman" w:hAnsi="Times New Roman"/>
          <w:color w:val="000000" w:themeColor="text1"/>
          <w:sz w:val="28"/>
          <w:szCs w:val="28"/>
          <w:lang w:val="vi-VN" w:eastAsia="vi-VN"/>
        </w:rPr>
        <w:t>Điều 5. Tổ chức thực hiện</w:t>
      </w:r>
      <w:r w:rsidR="00C15F98">
        <w:rPr>
          <w:rFonts w:ascii="Times New Roman" w:hAnsi="Times New Roman"/>
          <w:color w:val="000000" w:themeColor="text1"/>
          <w:sz w:val="28"/>
          <w:szCs w:val="28"/>
          <w:lang w:eastAsia="vi-VN"/>
        </w:rPr>
        <w:t>.</w:t>
      </w:r>
    </w:p>
    <w:p w14:paraId="2C2CF9CF"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Điều 6. Điều khoản thi hành.</w:t>
      </w:r>
    </w:p>
    <w:p w14:paraId="5478505E" w14:textId="77777777" w:rsidR="00C2444C" w:rsidRPr="00F30990" w:rsidRDefault="00C2444C" w:rsidP="00C2444C">
      <w:pPr>
        <w:spacing w:after="120" w:line="240" w:lineRule="auto"/>
        <w:ind w:firstLine="720"/>
        <w:jc w:val="both"/>
        <w:rPr>
          <w:rFonts w:ascii="Times New Roman" w:hAnsi="Times New Roman"/>
          <w:b/>
          <w:bCs/>
          <w:iCs/>
          <w:color w:val="000000" w:themeColor="text1"/>
          <w:sz w:val="28"/>
          <w:szCs w:val="28"/>
          <w:lang w:val="vi-VN"/>
        </w:rPr>
      </w:pPr>
      <w:r w:rsidRPr="00F30990">
        <w:rPr>
          <w:rFonts w:ascii="Times New Roman" w:hAnsi="Times New Roman"/>
          <w:b/>
          <w:bCs/>
          <w:color w:val="000000" w:themeColor="text1"/>
          <w:sz w:val="28"/>
          <w:szCs w:val="28"/>
          <w:lang w:val="vi-VN" w:eastAsia="vi-VN"/>
        </w:rPr>
        <w:t>3. Nội dung cơ bản</w:t>
      </w:r>
    </w:p>
    <w:p w14:paraId="26AFFBA5"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Dự thảo Nghị quyết ban hành chính sách hỗ trợ pháp lý cho doanh nghiệp nhỏ và vừa trên địa bàn tỉnh Cao Bằng, tập trung vào 02 nhóm nội dung chính gồm: hỗ trợ chi phí tư vấn pháp luật cho doanh nghiệp nhỏ và vừa; quy định nội dung và mức chi phục vụ hoạt động hỗ trợ pháp lý cho doanh nghiệp nhỏ và vừa trên địa bàn tỉnh. </w:t>
      </w:r>
    </w:p>
    <w:p w14:paraId="4855A615"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Về phạm vi điều chỉnh và đối tượng áp dụng, dự thảo quy định áp dụng đối với doanh nghiệp nhỏ và vừa có trụ sở chính trên địa bàn tỉnh Cao Bằng; các cơ quan, tổ chức, cá nhân thực hiện hoạt động hỗ trợ pháp lý và các tổ chức, cá nhân có liên quan. </w:t>
      </w:r>
    </w:p>
    <w:p w14:paraId="18D155DD"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Về hỗ trợ chi phí tư vấn pháp luật, dự thảo quy định nội dung hỗ trợ là hỗ trợ chi phí tư vấn pháp luật phục vụ hoạt động sản xuất, kinh doanh của doanh nghiệp. Mức hỗ trợ được xây dựng trên cơ sở:</w:t>
      </w:r>
    </w:p>
    <w:p w14:paraId="31D7B7C8" w14:textId="77777777" w:rsidR="00C2444C" w:rsidRPr="00F30990" w:rsidRDefault="00C2444C" w:rsidP="00C2444C">
      <w:pPr>
        <w:spacing w:after="120" w:line="240" w:lineRule="auto"/>
        <w:ind w:firstLine="720"/>
        <w:jc w:val="both"/>
        <w:rPr>
          <w:rFonts w:ascii="Times New Roman" w:hAnsi="Times New Roman"/>
          <w:color w:val="000000" w:themeColor="text1"/>
          <w:kern w:val="2"/>
          <w:sz w:val="28"/>
          <w:szCs w:val="28"/>
          <w:lang w:val="vi-VN"/>
          <w14:ligatures w14:val="standardContextual"/>
        </w:rPr>
      </w:pPr>
      <w:r w:rsidRPr="00F30990">
        <w:rPr>
          <w:rFonts w:ascii="Times New Roman" w:hAnsi="Times New Roman"/>
          <w:color w:val="000000" w:themeColor="text1"/>
          <w:sz w:val="28"/>
          <w:szCs w:val="28"/>
          <w:lang w:val="vi-VN" w:eastAsia="vi-VN"/>
        </w:rPr>
        <w:t xml:space="preserve"> </w:t>
      </w:r>
      <w:r w:rsidRPr="00F30990">
        <w:rPr>
          <w:rFonts w:ascii="Times New Roman" w:hAnsi="Times New Roman"/>
          <w:color w:val="000000" w:themeColor="text1"/>
          <w:sz w:val="28"/>
          <w:szCs w:val="28"/>
          <w:lang w:val="vi-VN"/>
        </w:rPr>
        <w:t xml:space="preserve">Theo khoản 3 Điều 9 Nghị định số 55/2019/NĐ-CP được sửa đổi, bổ sung tại khoản 3 Điều 12 Nghị định số 18/2026/NĐ-CP, mức hỗ trợ chi phí tư vấn pháp luật được quy định: </w:t>
      </w:r>
      <w:r w:rsidRPr="00F30990">
        <w:rPr>
          <w:rFonts w:ascii="Times New Roman" w:hAnsi="Times New Roman"/>
          <w:i/>
          <w:iCs/>
          <w:color w:val="000000" w:themeColor="text1"/>
          <w:sz w:val="28"/>
          <w:szCs w:val="28"/>
          <w:lang w:val="vi-VN"/>
        </w:rPr>
        <w:t>“</w:t>
      </w:r>
      <w:r w:rsidRPr="00F30990">
        <w:rPr>
          <w:rFonts w:ascii="Times New Roman" w:hAnsi="Times New Roman"/>
          <w:i/>
          <w:iCs/>
          <w:color w:val="000000" w:themeColor="text1"/>
          <w:kern w:val="2"/>
          <w:sz w:val="28"/>
          <w:szCs w:val="28"/>
          <w:lang w:val="vi-VN"/>
          <w14:ligatures w14:val="standardContextual"/>
        </w:rPr>
        <w:t xml:space="preserve">a) Doanh nghiệp siêu nhỏ được hỗ trợ 100% chi phí tư vấn pháp luật theo văn bản thỏa thuận cung cấp dịch vụ tư vấn pháp luật giữa tư vấn viên pháp luật và doanh nghiệp, nhưng không quá 03 triệu đồng một năm; b) Doanh nghiệp nhỏ được hỗ trợ tối đa 30% chi phí tư vấn pháp luật theo văn bản thỏa thuận cung cấp dịch vụ tư vấn pháp luật giữa tư vấn viên pháp luật và doanh nghiệp, nhưng không quá 05 triệu đồng một năm; c) Doanh nghiệp vừa được hỗ trợ tối đa 10% chi phí tư vấn pháp luật theo văn bản thỏa </w:t>
      </w:r>
      <w:r w:rsidRPr="00F30990">
        <w:rPr>
          <w:rFonts w:ascii="Times New Roman" w:hAnsi="Times New Roman"/>
          <w:i/>
          <w:iCs/>
          <w:color w:val="000000" w:themeColor="text1"/>
          <w:kern w:val="2"/>
          <w:sz w:val="28"/>
          <w:szCs w:val="28"/>
          <w:lang w:val="vi-VN"/>
          <w14:ligatures w14:val="standardContextual"/>
        </w:rPr>
        <w:lastRenderedPageBreak/>
        <w:t>thuận cung cấp dịch vụ tư vấn pháp luật giữa tư vấn viên pháp luật và doanh nghiệp, nhưng không quá 10 triệu đồng một năm”</w:t>
      </w:r>
      <w:r w:rsidRPr="00F30990">
        <w:rPr>
          <w:rFonts w:ascii="Times New Roman" w:hAnsi="Times New Roman"/>
          <w:color w:val="000000" w:themeColor="text1"/>
          <w:kern w:val="2"/>
          <w:sz w:val="28"/>
          <w:szCs w:val="28"/>
          <w:lang w:val="vi-VN"/>
          <w14:ligatures w14:val="standardContextual"/>
        </w:rPr>
        <w:t>.</w:t>
      </w:r>
    </w:p>
    <w:p w14:paraId="3BB24BD9" w14:textId="77777777" w:rsidR="00C2444C" w:rsidRPr="00F30990" w:rsidRDefault="00C2444C" w:rsidP="00C2444C">
      <w:pPr>
        <w:spacing w:after="120" w:line="240" w:lineRule="auto"/>
        <w:ind w:firstLine="709"/>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Tuy nhiên, khoản 3 Điều 39 Nghị định số 121/2025/NĐ-CP quy định:  </w:t>
      </w:r>
      <w:r w:rsidRPr="00F30990">
        <w:rPr>
          <w:rFonts w:ascii="Times New Roman" w:hAnsi="Times New Roman"/>
          <w:i/>
          <w:iCs/>
          <w:color w:val="000000" w:themeColor="text1"/>
          <w:sz w:val="28"/>
          <w:szCs w:val="28"/>
          <w:lang w:val="vi-VN"/>
        </w:rPr>
        <w:t xml:space="preserve">“Ủy ban nhân dân cấp tỉnh quy định trình tự, thủ tục hỗ trợ chi phí tư vấn pháp luật. Trường hợp bố trí được nguồn ngân sách địa phương, Ủy ban nhân dân cấp tỉnh báo cáo Hội đồng nhân dân cùng cấp xem xét, quyết định áp dụng mức hỗ trợ chi phí tư vấn pháp luật </w:t>
      </w:r>
      <w:r w:rsidRPr="00F30990">
        <w:rPr>
          <w:rFonts w:ascii="Times New Roman" w:hAnsi="Times New Roman"/>
          <w:i/>
          <w:iCs/>
          <w:color w:val="000000" w:themeColor="text1"/>
          <w:sz w:val="28"/>
          <w:szCs w:val="28"/>
          <w:u w:val="single"/>
          <w:lang w:val="vi-VN"/>
        </w:rPr>
        <w:t>cao hơn</w:t>
      </w:r>
      <w:r w:rsidRPr="00F30990">
        <w:rPr>
          <w:rFonts w:ascii="Times New Roman" w:hAnsi="Times New Roman"/>
          <w:i/>
          <w:iCs/>
          <w:color w:val="000000" w:themeColor="text1"/>
          <w:sz w:val="28"/>
          <w:szCs w:val="28"/>
          <w:lang w:val="vi-VN"/>
        </w:rPr>
        <w:t xml:space="preserve"> để khuyến khích, thu hút tư vấn viên pháp luật và hỗ trợ tối đa cho doanh nghiệp nhỏ và vừa”</w:t>
      </w:r>
      <w:r w:rsidRPr="00F30990">
        <w:rPr>
          <w:rFonts w:ascii="Times New Roman" w:hAnsi="Times New Roman"/>
          <w:color w:val="000000" w:themeColor="text1"/>
          <w:sz w:val="28"/>
          <w:szCs w:val="28"/>
          <w:lang w:val="vi-VN" w:eastAsia="vi-VN"/>
        </w:rPr>
        <w:t xml:space="preserve">; </w:t>
      </w:r>
    </w:p>
    <w:p w14:paraId="421495A7" w14:textId="5E74F60A" w:rsidR="00C2444C" w:rsidRPr="00F30990" w:rsidRDefault="00C2444C" w:rsidP="00C2444C">
      <w:pPr>
        <w:spacing w:after="120" w:line="240" w:lineRule="auto"/>
        <w:ind w:firstLine="709"/>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Đồng thời</w:t>
      </w:r>
      <w:r w:rsidR="00AF7D0B" w:rsidRPr="002900BE">
        <w:rPr>
          <w:rFonts w:ascii="Times New Roman" w:hAnsi="Times New Roman"/>
          <w:color w:val="000000" w:themeColor="text1"/>
          <w:sz w:val="28"/>
          <w:szCs w:val="28"/>
          <w:lang w:val="vi-VN" w:eastAsia="vi-VN"/>
        </w:rPr>
        <w:t>,</w:t>
      </w:r>
      <w:r w:rsidRPr="00F30990">
        <w:rPr>
          <w:rFonts w:ascii="Times New Roman" w:hAnsi="Times New Roman"/>
          <w:color w:val="000000" w:themeColor="text1"/>
          <w:sz w:val="28"/>
          <w:szCs w:val="28"/>
          <w:lang w:val="vi-VN" w:eastAsia="vi-VN"/>
        </w:rPr>
        <w:t xml:space="preserve"> khoản 5 Điều 12 Nghị định số 18/2026/NĐ-CP</w:t>
      </w:r>
      <w:r w:rsidR="00AF7D0B" w:rsidRPr="00AF7D0B">
        <w:rPr>
          <w:rFonts w:ascii="Times New Roman" w:hAnsi="Times New Roman"/>
          <w:color w:val="000000" w:themeColor="text1"/>
          <w:sz w:val="28"/>
          <w:szCs w:val="28"/>
          <w:lang w:val="vi-VN" w:eastAsia="vi-VN"/>
        </w:rPr>
        <w:t xml:space="preserve"> </w:t>
      </w:r>
      <w:r w:rsidR="00AF7D0B" w:rsidRPr="00F30990">
        <w:rPr>
          <w:rFonts w:ascii="Times New Roman" w:hAnsi="Times New Roman"/>
          <w:i/>
          <w:iCs/>
          <w:color w:val="000000" w:themeColor="text1"/>
          <w:sz w:val="28"/>
          <w:szCs w:val="28"/>
          <w:lang w:val="vi-VN"/>
        </w:rPr>
        <w:t>(sửa đổi, bổ sung </w:t>
      </w:r>
      <w:r w:rsidR="00AF7D0B" w:rsidRPr="00F30990">
        <w:rPr>
          <w:rStyle w:val="popuprelate"/>
          <w:rFonts w:ascii="Times New Roman" w:hAnsi="Times New Roman"/>
          <w:i/>
          <w:iCs/>
          <w:color w:val="000000" w:themeColor="text1"/>
          <w:sz w:val="28"/>
          <w:szCs w:val="28"/>
          <w:lang w:val="vi-VN"/>
        </w:rPr>
        <w:t>Điều 9 </w:t>
      </w:r>
      <w:r w:rsidR="00AF7D0B" w:rsidRPr="00F30990">
        <w:rPr>
          <w:rFonts w:ascii="Times New Roman" w:hAnsi="Times New Roman"/>
          <w:i/>
          <w:iCs/>
          <w:color w:val="000000" w:themeColor="text1"/>
          <w:sz w:val="28"/>
          <w:szCs w:val="28"/>
          <w:lang w:val="vi-VN"/>
        </w:rPr>
        <w:t>Nghị định số </w:t>
      </w:r>
      <w:hyperlink r:id="rId9" w:tgtFrame="_blank" w:tooltip="55/2019/NĐ-CP" w:history="1">
        <w:r w:rsidR="00AF7D0B" w:rsidRPr="00F30990">
          <w:rPr>
            <w:rStyle w:val="Hyperlink"/>
            <w:rFonts w:ascii="Times New Roman" w:hAnsi="Times New Roman"/>
            <w:i/>
            <w:iCs/>
            <w:color w:val="000000" w:themeColor="text1"/>
            <w:sz w:val="28"/>
            <w:szCs w:val="28"/>
            <w:u w:val="none"/>
            <w:lang w:val="vi-VN"/>
          </w:rPr>
          <w:t>55/2019/NĐ-CP</w:t>
        </w:r>
      </w:hyperlink>
      <w:r w:rsidR="00AF7D0B" w:rsidRPr="00F30990">
        <w:rPr>
          <w:rFonts w:ascii="Times New Roman" w:hAnsi="Times New Roman"/>
          <w:i/>
          <w:iCs/>
          <w:color w:val="000000" w:themeColor="text1"/>
          <w:sz w:val="28"/>
          <w:szCs w:val="28"/>
          <w:lang w:val="vi-VN"/>
        </w:rPr>
        <w:t> về hỗ trợ pháp lý cho doanh nghiệp nhỏ và vừa)</w:t>
      </w:r>
      <w:r w:rsidR="00AF7D0B" w:rsidRPr="00AF7D0B">
        <w:rPr>
          <w:rFonts w:ascii="Times New Roman" w:hAnsi="Times New Roman"/>
          <w:i/>
          <w:iCs/>
          <w:color w:val="000000" w:themeColor="text1"/>
          <w:sz w:val="28"/>
          <w:szCs w:val="28"/>
          <w:lang w:val="vi-VN"/>
        </w:rPr>
        <w:t xml:space="preserve"> </w:t>
      </w:r>
      <w:r w:rsidRPr="00F30990">
        <w:rPr>
          <w:rFonts w:ascii="Times New Roman" w:hAnsi="Times New Roman"/>
          <w:color w:val="000000" w:themeColor="text1"/>
          <w:sz w:val="28"/>
          <w:szCs w:val="28"/>
          <w:lang w:val="vi-VN" w:eastAsia="vi-VN"/>
        </w:rPr>
        <w:t xml:space="preserve">quy định: </w:t>
      </w:r>
      <w:r w:rsidRPr="00F30990">
        <w:rPr>
          <w:rFonts w:ascii="Times New Roman" w:hAnsi="Times New Roman"/>
          <w:i/>
          <w:iCs/>
          <w:color w:val="000000" w:themeColor="text1"/>
          <w:kern w:val="2"/>
          <w:sz w:val="28"/>
          <w:szCs w:val="28"/>
          <w:lang w:val="vi-VN"/>
          <w14:ligatures w14:val="standardContextual"/>
        </w:rPr>
        <w:t xml:space="preserve">“Ủy ban nhân dân cấp tỉnh báo cáo Hội đồng nhân dân cùng cấp xem xét, quyết định và mức chi hỗ trợ tư vấn pháp lý </w:t>
      </w:r>
      <w:r w:rsidRPr="00F30990">
        <w:rPr>
          <w:rFonts w:ascii="Times New Roman" w:hAnsi="Times New Roman"/>
          <w:b/>
          <w:bCs/>
          <w:i/>
          <w:iCs/>
          <w:color w:val="000000" w:themeColor="text1"/>
          <w:kern w:val="2"/>
          <w:sz w:val="28"/>
          <w:szCs w:val="28"/>
          <w:u w:val="single"/>
          <w:lang w:val="vi-VN"/>
          <w14:ligatures w14:val="standardContextual"/>
        </w:rPr>
        <w:t>cao hơn so với mức hỗ trợ quy định tại khoản 3</w:t>
      </w:r>
      <w:r w:rsidRPr="00F30990">
        <w:rPr>
          <w:rFonts w:ascii="Times New Roman" w:hAnsi="Times New Roman"/>
          <w:i/>
          <w:iCs/>
          <w:color w:val="000000" w:themeColor="text1"/>
          <w:kern w:val="2"/>
          <w:sz w:val="28"/>
          <w:szCs w:val="28"/>
          <w:lang w:val="vi-VN"/>
          <w14:ligatures w14:val="standardContextual"/>
        </w:rPr>
        <w:t xml:space="preserve"> Điều này, bảo đảm phù hợp khả năng cân đối ngân sách địa phương và thực tế nhu cầu hỗ trợ pháp lý của doanh nghiệp nhỏ và vừa trên địa bàn”</w:t>
      </w:r>
      <w:r w:rsidRPr="00F30990">
        <w:rPr>
          <w:rStyle w:val="FootnoteReference"/>
          <w:rFonts w:ascii="Times New Roman" w:hAnsi="Times New Roman"/>
          <w:i/>
          <w:iCs/>
          <w:color w:val="000000" w:themeColor="text1"/>
          <w:kern w:val="2"/>
          <w:sz w:val="28"/>
          <w:szCs w:val="28"/>
          <w:lang w:val="vi-VN"/>
          <w14:ligatures w14:val="standardContextual"/>
        </w:rPr>
        <w:footnoteReference w:id="2"/>
      </w:r>
      <w:r w:rsidRPr="00F30990">
        <w:rPr>
          <w:rFonts w:ascii="Times New Roman" w:hAnsi="Times New Roman"/>
          <w:color w:val="000000" w:themeColor="text1"/>
          <w:kern w:val="2"/>
          <w:sz w:val="28"/>
          <w:szCs w:val="28"/>
          <w:lang w:val="vi-VN"/>
          <w14:ligatures w14:val="standardContextual"/>
        </w:rPr>
        <w:t xml:space="preserve">. </w:t>
      </w:r>
      <w:r w:rsidRPr="00F30990">
        <w:rPr>
          <w:rFonts w:ascii="Times New Roman" w:hAnsi="Times New Roman"/>
          <w:color w:val="000000" w:themeColor="text1"/>
          <w:sz w:val="28"/>
          <w:szCs w:val="28"/>
          <w:lang w:val="vi-VN"/>
        </w:rPr>
        <w:t>Quy định này là cơ sở pháp lý cho phép Hội đồng nhân dân cấp tỉnh quyết định mức hỗ trợ cao hơn mức Trung ương quy định, trên cơ sở cân đối nguồn lực ngân sách và điều kiện thực tiễn của địa phương.</w:t>
      </w:r>
    </w:p>
    <w:p w14:paraId="2ABE0EFF" w14:textId="674A9BEA" w:rsidR="00C2444C" w:rsidRPr="00F30990" w:rsidRDefault="00C2444C" w:rsidP="002900BE">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Theo quy định </w:t>
      </w:r>
      <w:r w:rsidR="002900BE" w:rsidRPr="002900BE">
        <w:rPr>
          <w:rFonts w:ascii="Times New Roman" w:hAnsi="Times New Roman"/>
          <w:color w:val="000000" w:themeColor="text1"/>
          <w:sz w:val="28"/>
          <w:szCs w:val="28"/>
          <w:lang w:val="vi-VN" w:eastAsia="vi-VN"/>
        </w:rPr>
        <w:t xml:space="preserve">tại </w:t>
      </w:r>
      <w:r w:rsidR="002900BE" w:rsidRPr="00F30990">
        <w:rPr>
          <w:rFonts w:ascii="Times New Roman" w:hAnsi="Times New Roman"/>
          <w:color w:val="000000" w:themeColor="text1"/>
          <w:sz w:val="28"/>
          <w:szCs w:val="28"/>
          <w:lang w:val="vi-VN"/>
        </w:rPr>
        <w:t>khoản 3 Điều 9 Nghị định số 55/2019/NĐ-CP được sửa đổi, bổ sung tại khoản 3 Điều 12 Nghị định số 18/2026/NĐ-CP</w:t>
      </w:r>
      <w:r w:rsidRPr="00F30990">
        <w:rPr>
          <w:rFonts w:ascii="Times New Roman" w:hAnsi="Times New Roman"/>
          <w:color w:val="000000" w:themeColor="text1"/>
          <w:sz w:val="28"/>
          <w:szCs w:val="28"/>
          <w:lang w:val="vi-VN" w:eastAsia="vi-VN"/>
        </w:rPr>
        <w:t xml:space="preserve">, doanh nghiệp siêu nhỏ được hỗ trợ tối đa 03 triệu đồng một năm; doanh nghiệp nhỏ tối đa 05 triệu đồng một năm; doanh nghiệp vừa tối đa 10 triệu đồng một năm. Trên cơ sở nhu cầu hỗ trợ pháp lý thực tế của doanh nghiệp trên địa bàn tỉnh và khả năng cân đối ngân sách địa phương, dự thảo đề xuất mức hỗ trợ cao hơn 500.000 đồng một năm đối với từng nhóm doanh nghiệp, cụ thể: </w:t>
      </w:r>
    </w:p>
    <w:p w14:paraId="5852129E"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Doanh nghiệp siêu nhỏ tối đa 3.500.000 đồng một năm; </w:t>
      </w:r>
    </w:p>
    <w:p w14:paraId="5FA12A4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Doanh nghiệp nhỏ tối đa 5.500.000 đồng một năm;</w:t>
      </w:r>
    </w:p>
    <w:p w14:paraId="44DF37A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Doanh nghiệp vừa tối đa 10.500.000 đồng một năm. </w:t>
      </w:r>
    </w:p>
    <w:p w14:paraId="42664640"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Việc quy định mức hỗ trợ nêu trên phù hợp với quy định tại khoản 5 Điều 12 Nghị định số 18/2026/NĐ-CP, nhằm tăng khả năng tiếp cận dịch vụ tư vấn pháp luật cho doanh nghiệp nhỏ và vừa, nhất là doanh nghiệp siêu nhỏ và doanh nghiệp nhỏ trên địa bàn tỉnh.</w:t>
      </w:r>
    </w:p>
    <w:p w14:paraId="68A1DD8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Đối với nhóm đối tượng quy định tại điểm d khoản 3 Điều 12 Nghị định số 18/2026/NĐ-CP </w:t>
      </w:r>
      <w:r w:rsidRPr="00F30990">
        <w:rPr>
          <w:rFonts w:ascii="Times New Roman" w:hAnsi="Times New Roman"/>
          <w:i/>
          <w:iCs/>
          <w:color w:val="000000" w:themeColor="text1"/>
          <w:sz w:val="28"/>
          <w:szCs w:val="28"/>
          <w:lang w:val="vi-VN"/>
        </w:rPr>
        <w:t>“</w:t>
      </w:r>
      <w:r w:rsidRPr="00F30990">
        <w:rPr>
          <w:rFonts w:ascii="Times New Roman" w:hAnsi="Times New Roman"/>
          <w:i/>
          <w:iCs/>
          <w:color w:val="000000" w:themeColor="text1"/>
          <w:kern w:val="2"/>
          <w:sz w:val="28"/>
          <w:szCs w:val="28"/>
          <w:lang w:val="vi-VN"/>
          <w14:ligatures w14:val="standardContextual"/>
        </w:rPr>
        <w:t xml:space="preserve">d) Hộ kinh doanh chuyển đổi sang doanh nghiệp nhỏ và vừa, doanh nghiệp nhỏ và vừa khởi nghiệp sáng tạo, doanh nghiệp nhỏ và vừa </w:t>
      </w:r>
      <w:r w:rsidRPr="00F30990">
        <w:rPr>
          <w:rFonts w:ascii="Times New Roman" w:hAnsi="Times New Roman"/>
          <w:i/>
          <w:iCs/>
          <w:color w:val="000000" w:themeColor="text1"/>
          <w:kern w:val="2"/>
          <w:sz w:val="28"/>
          <w:szCs w:val="28"/>
          <w:lang w:val="vi-VN"/>
          <w14:ligatures w14:val="standardContextual"/>
        </w:rPr>
        <w:lastRenderedPageBreak/>
        <w:t>tham gia cụm liên kết ngành, chuỗi giá trị được hỗ trợ chi phí tư vấn pháp luật theo quy định của các văn bản quy phạm pháp luật có liên quan”</w:t>
      </w:r>
      <w:r w:rsidRPr="00F30990">
        <w:rPr>
          <w:rFonts w:ascii="Times New Roman" w:hAnsi="Times New Roman"/>
          <w:color w:val="000000" w:themeColor="text1"/>
          <w:sz w:val="28"/>
          <w:szCs w:val="28"/>
          <w:lang w:val="vi-VN" w:eastAsia="vi-VN"/>
        </w:rPr>
        <w:t xml:space="preserve">, dự thảo chưa quy định chính sách hỗ trợ riêng do các đối tượng này hiện đã được điều chỉnh bởi các cơ chế, chương trình hỗ trợ chuyên ngành khác; đồng thời qua rà soát cho thấy nhu cầu hỗ trợ phát sinh tại địa phương chưa nhiều, chưa có đủ cơ sở để xác định phạm vi hỗ trợ và bố trí nguồn lực thực hiện riêng trong Nghị quyết. </w:t>
      </w:r>
    </w:p>
    <w:p w14:paraId="24BBE9BF" w14:textId="67388B45"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Về các nội dung hỗ trợ pháp lý khác, dự thảo quy định các nhóm hoạt động gồm: cung cấp thông tin pháp luật; bồi dưỡng kiến thức pháp luật; tổ chức đối thoại, diễn đàn tư vấn pháp luật; cung cấp ấn phẩm, tài liệu pháp luật; xây dựng và thực hiện chương trình hỗ trợ pháp lý cho doanh nghiệp nhỏ và vừa. Dự thảo chỉ quy định các nội dung thuộc thẩm quyền của Hội đồng nhân dân tỉnh; đối với các nội dung, mức chi đã được quy định tại văn bản của Trung ương và của tỉnh thì </w:t>
      </w:r>
      <w:r w:rsidR="00C15F98">
        <w:rPr>
          <w:rFonts w:ascii="Times New Roman" w:hAnsi="Times New Roman"/>
          <w:color w:val="000000" w:themeColor="text1"/>
          <w:sz w:val="28"/>
          <w:szCs w:val="28"/>
          <w:lang w:eastAsia="vi-VN"/>
        </w:rPr>
        <w:t>quy định viện dẫn</w:t>
      </w:r>
      <w:r w:rsidRPr="00F30990">
        <w:rPr>
          <w:rFonts w:ascii="Times New Roman" w:hAnsi="Times New Roman"/>
          <w:color w:val="000000" w:themeColor="text1"/>
          <w:sz w:val="28"/>
          <w:szCs w:val="28"/>
          <w:lang w:val="vi-VN" w:eastAsia="vi-VN"/>
        </w:rPr>
        <w:t xml:space="preserve"> đến các văn bản hiện hành như Thông tư số 64/2021/TT-BTC, </w:t>
      </w:r>
      <w:r w:rsidR="009A00FC" w:rsidRPr="0012174D">
        <w:rPr>
          <w:rFonts w:ascii="Times New Roman" w:hAnsi="Times New Roman"/>
          <w:color w:val="000000" w:themeColor="text1"/>
          <w:sz w:val="28"/>
          <w:szCs w:val="28"/>
          <w:lang w:val="vi-VN" w:eastAsia="vi-VN"/>
        </w:rPr>
        <w:t>Nghị quyết số 39/2024/NQ-HĐND</w:t>
      </w:r>
      <w:r w:rsidR="009A00FC" w:rsidRPr="0012174D">
        <w:rPr>
          <w:rStyle w:val="FootnoteReference"/>
          <w:rFonts w:ascii="Times New Roman" w:hAnsi="Times New Roman"/>
          <w:color w:val="000000" w:themeColor="text1"/>
          <w:sz w:val="28"/>
          <w:szCs w:val="28"/>
          <w:lang w:val="vi-VN" w:eastAsia="vi-VN"/>
        </w:rPr>
        <w:footnoteReference w:id="3"/>
      </w:r>
      <w:r w:rsidR="009A00FC" w:rsidRPr="0012174D">
        <w:rPr>
          <w:rFonts w:ascii="Times New Roman" w:hAnsi="Times New Roman"/>
          <w:color w:val="000000" w:themeColor="text1"/>
          <w:sz w:val="28"/>
          <w:szCs w:val="28"/>
          <w:lang w:val="vi-VN" w:eastAsia="vi-VN"/>
        </w:rPr>
        <w:t>, Nghị quyết số 13/2025/NQ-HĐND</w:t>
      </w:r>
      <w:r w:rsidR="009A00FC" w:rsidRPr="0012174D">
        <w:rPr>
          <w:rStyle w:val="FootnoteReference"/>
          <w:rFonts w:ascii="Times New Roman" w:hAnsi="Times New Roman"/>
          <w:color w:val="000000" w:themeColor="text1"/>
          <w:sz w:val="28"/>
          <w:szCs w:val="28"/>
          <w:lang w:val="vi-VN" w:eastAsia="vi-VN"/>
        </w:rPr>
        <w:footnoteReference w:id="4"/>
      </w:r>
      <w:r w:rsidRPr="00F30990">
        <w:rPr>
          <w:rFonts w:ascii="Times New Roman" w:hAnsi="Times New Roman"/>
          <w:color w:val="000000" w:themeColor="text1"/>
          <w:sz w:val="28"/>
          <w:szCs w:val="28"/>
          <w:lang w:val="vi-VN" w:eastAsia="vi-VN"/>
        </w:rPr>
        <w:t xml:space="preserve"> và các quy định pháp luật có liên quan nhằm bảo đảm tính thống nhất, đồng bộ và thuận lợi trong quá trình tổ chức thực hiện. </w:t>
      </w:r>
    </w:p>
    <w:p w14:paraId="5803013A" w14:textId="5E511A8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rPr>
        <w:t xml:space="preserve">Về nguồn kinh phí, dự thảo quy định kinh phí được bảo đảm theo quy định của pháp luật về ngân sách nhà nước hiện hành. </w:t>
      </w:r>
      <w:r w:rsidRPr="00F30990">
        <w:rPr>
          <w:rFonts w:ascii="Times New Roman" w:hAnsi="Times New Roman"/>
          <w:color w:val="000000" w:themeColor="text1"/>
          <w:sz w:val="28"/>
          <w:szCs w:val="28"/>
          <w:lang w:val="vi-VN" w:eastAsia="vi-VN"/>
        </w:rPr>
        <w:t>Mức kinh phí dự kiến cơ bản phù hợp với khả năng cân đối ngân sách địa phương và bảo đảm tính khả thi trong tổ chức thực hiện.</w:t>
      </w:r>
    </w:p>
    <w:p w14:paraId="0652FACC"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 xml:space="preserve">Về tổ chức thực hiện, dự thảo giao Ủy ban nhân dân tỉnh tổ chức triển khai thực hiện Nghị quyết và báo cáo kết quả thực hiện với Hội đồng nhân dân tỉnh theo quy định; Thường trực Hội đồng nhân dân tỉnh, các Ban của Hội đồng nhân dân tỉnh, các Tổ đại biểu và đại biểu Hội đồng nhân dân tỉnh thực hiện giám sát việc triển khai thực hiện Nghị quyết. </w:t>
      </w:r>
    </w:p>
    <w:p w14:paraId="386C06BA" w14:textId="77777777" w:rsidR="00C2444C" w:rsidRPr="00F30990" w:rsidRDefault="00C2444C" w:rsidP="00C2444C">
      <w:pPr>
        <w:spacing w:after="120" w:line="240" w:lineRule="auto"/>
        <w:ind w:firstLine="720"/>
        <w:jc w:val="both"/>
        <w:rPr>
          <w:rFonts w:ascii="Times New Roman" w:hAnsi="Times New Roman"/>
          <w:b/>
          <w:bCs/>
          <w:color w:val="000000" w:themeColor="text1"/>
          <w:sz w:val="28"/>
          <w:szCs w:val="28"/>
          <w:lang w:val="vi-VN" w:eastAsia="vi-VN"/>
        </w:rPr>
      </w:pPr>
      <w:r w:rsidRPr="00F30990">
        <w:rPr>
          <w:rFonts w:ascii="Times New Roman" w:hAnsi="Times New Roman"/>
          <w:b/>
          <w:bCs/>
          <w:color w:val="000000" w:themeColor="text1"/>
          <w:sz w:val="28"/>
          <w:szCs w:val="28"/>
          <w:lang w:val="vi-VN" w:eastAsia="vi-VN"/>
        </w:rPr>
        <w:t>V. NHỮNG NỘI DUNG BỔ SUNG MỚI SO VỚI DỰ THẢO VĂN BẢN GỬI THẨM ĐỊNH (NẾU CÓ)</w:t>
      </w:r>
    </w:p>
    <w:p w14:paraId="234AE444"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Không có.</w:t>
      </w:r>
    </w:p>
    <w:p w14:paraId="0B23BE40"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b/>
          <w:bCs/>
          <w:color w:val="000000" w:themeColor="text1"/>
          <w:sz w:val="28"/>
          <w:szCs w:val="28"/>
          <w:lang w:val="vi-VN" w:eastAsia="vi-VN"/>
        </w:rPr>
        <w:t>VI. DỰ KIẾN NGUỒN LỰC, ĐIỀU KIỆN BẢO ĐẢM CHO VIỆC THI HÀNH VĂN BẢN VÀ THỜI GIAN DỰ KIẾN TRÌNH THÔNG QUA</w:t>
      </w:r>
    </w:p>
    <w:p w14:paraId="754663E8" w14:textId="77777777" w:rsidR="00C2444C" w:rsidRPr="00F30990" w:rsidRDefault="00C2444C" w:rsidP="00C2444C">
      <w:pPr>
        <w:spacing w:after="120" w:line="240" w:lineRule="auto"/>
        <w:ind w:firstLine="720"/>
        <w:jc w:val="both"/>
        <w:rPr>
          <w:rFonts w:ascii="Times New Roman" w:hAnsi="Times New Roman"/>
          <w:b/>
          <w:bCs/>
          <w:color w:val="000000" w:themeColor="text1"/>
          <w:sz w:val="28"/>
          <w:szCs w:val="28"/>
          <w:lang w:val="vi-VN" w:eastAsia="vi-VN"/>
        </w:rPr>
      </w:pPr>
      <w:r w:rsidRPr="00F30990">
        <w:rPr>
          <w:rFonts w:ascii="Times New Roman" w:hAnsi="Times New Roman"/>
          <w:b/>
          <w:bCs/>
          <w:color w:val="000000" w:themeColor="text1"/>
          <w:sz w:val="28"/>
          <w:szCs w:val="28"/>
          <w:lang w:val="vi-VN" w:eastAsia="vi-VN"/>
        </w:rPr>
        <w:t>1. Về dự kiến nguồn lực</w:t>
      </w:r>
    </w:p>
    <w:p w14:paraId="2873A02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rPr>
        <w:t xml:space="preserve">Nguồn lực thực hiện Nghị quyết được bảo đảm theo quy định của pháp luật về ngân sách nhà nước. Tổng nhu cầu kinh phí dự kiến khoảng 1,3 tỷ đồng/năm, bao gồm kinh phí hỗ trợ chi phí tư vấn pháp luật và kinh phí thực hiện các hoạt động hỗ trợ pháp lý cho doanh nghiệp nhỏ và vừa; bảo đảm phù </w:t>
      </w:r>
      <w:r w:rsidRPr="00F30990">
        <w:rPr>
          <w:rFonts w:ascii="Times New Roman" w:hAnsi="Times New Roman"/>
          <w:color w:val="000000" w:themeColor="text1"/>
          <w:sz w:val="28"/>
          <w:szCs w:val="28"/>
          <w:lang w:val="vi-VN"/>
        </w:rPr>
        <w:lastRenderedPageBreak/>
        <w:t>hợp với khả năng cân đối ngân sách địa phương và tính khả thi trong tổ chức thực hiện.</w:t>
      </w:r>
    </w:p>
    <w:p w14:paraId="76D32512" w14:textId="77777777" w:rsidR="00C2444C" w:rsidRPr="00F30990" w:rsidRDefault="00C2444C" w:rsidP="00C2444C">
      <w:pPr>
        <w:spacing w:after="120" w:line="240" w:lineRule="auto"/>
        <w:ind w:firstLine="720"/>
        <w:jc w:val="both"/>
        <w:rPr>
          <w:rFonts w:ascii="Times New Roman" w:hAnsi="Times New Roman"/>
          <w:b/>
          <w:bCs/>
          <w:color w:val="000000" w:themeColor="text1"/>
          <w:sz w:val="28"/>
          <w:szCs w:val="28"/>
          <w:lang w:val="vi-VN" w:eastAsia="vi-VN"/>
        </w:rPr>
      </w:pPr>
      <w:r w:rsidRPr="00F30990">
        <w:rPr>
          <w:rFonts w:ascii="Times New Roman" w:hAnsi="Times New Roman"/>
          <w:b/>
          <w:bCs/>
          <w:color w:val="000000" w:themeColor="text1"/>
          <w:sz w:val="28"/>
          <w:szCs w:val="28"/>
          <w:lang w:val="vi-VN" w:eastAsia="vi-VN"/>
        </w:rPr>
        <w:t>2. Về điều kiện bảo đảm thi hành</w:t>
      </w:r>
    </w:p>
    <w:p w14:paraId="1D4212E3"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Các cơ quan, đơn vị được giao nhiệm vụ tổ chức triển khai thực hiện Nghị quyết sử dụng bộ máy, nhân lực hiện có; tăng cường trách nhiệm phối hợp giữa các cơ quan, đơn vị trong quá trình triển khai thực hiện; đẩy mạnh ứng dụng công nghệ thông tin trong việc cung cấp thông tin pháp luật, tiếp nhận và giải đáp vướng mắc pháp lý cho doanh nghiệp; bảo đảm việc triển khai Nghị quyết đồng bộ, hiệu quả, đúng quy định.</w:t>
      </w:r>
    </w:p>
    <w:p w14:paraId="0ADB3EF2"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Khái toán kinh phí thực hiện chính sách trong 01 năm dự kiến là 1.302.685.250 đồng, gồm:</w:t>
      </w:r>
    </w:p>
    <w:p w14:paraId="180A9166"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rPr>
        <w:t xml:space="preserve">- </w:t>
      </w:r>
      <w:r w:rsidRPr="00F30990">
        <w:rPr>
          <w:rFonts w:ascii="Times New Roman" w:hAnsi="Times New Roman"/>
          <w:color w:val="000000" w:themeColor="text1"/>
          <w:sz w:val="28"/>
          <w:szCs w:val="28"/>
          <w:lang w:val="vi-VN" w:eastAsia="vi-VN"/>
        </w:rPr>
        <w:t xml:space="preserve">Hỗ trợ chi phí tư vấn pháp luật: 835.000.000 đồng; </w:t>
      </w:r>
    </w:p>
    <w:p w14:paraId="6878B478"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rPr>
        <w:t xml:space="preserve">- </w:t>
      </w:r>
      <w:r w:rsidRPr="00F30990">
        <w:rPr>
          <w:rFonts w:ascii="Times New Roman" w:hAnsi="Times New Roman"/>
          <w:color w:val="000000" w:themeColor="text1"/>
          <w:sz w:val="28"/>
          <w:szCs w:val="28"/>
          <w:lang w:val="vi-VN" w:eastAsia="vi-VN"/>
        </w:rPr>
        <w:t xml:space="preserve">Hỗ trợ cung cấp thông tin pháp luật: 285.185.250 đồng; </w:t>
      </w:r>
    </w:p>
    <w:p w14:paraId="79B04531"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rPr>
        <w:t xml:space="preserve">- </w:t>
      </w:r>
      <w:r w:rsidRPr="00F30990">
        <w:rPr>
          <w:rFonts w:ascii="Times New Roman" w:hAnsi="Times New Roman"/>
          <w:color w:val="000000" w:themeColor="text1"/>
          <w:sz w:val="28"/>
          <w:szCs w:val="28"/>
          <w:lang w:val="vi-VN" w:eastAsia="vi-VN"/>
        </w:rPr>
        <w:t xml:space="preserve">Hỗ trợ bồi dưỡng kiến thức pháp luật: 50.000.000 đồng; </w:t>
      </w:r>
    </w:p>
    <w:p w14:paraId="7A5B74B0"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rPr>
        <w:t xml:space="preserve">- </w:t>
      </w:r>
      <w:r w:rsidRPr="00F30990">
        <w:rPr>
          <w:rFonts w:ascii="Times New Roman" w:hAnsi="Times New Roman"/>
          <w:color w:val="000000" w:themeColor="text1"/>
          <w:sz w:val="28"/>
          <w:szCs w:val="28"/>
          <w:lang w:val="vi-VN" w:eastAsia="vi-VN"/>
        </w:rPr>
        <w:t xml:space="preserve">Hỗ trợ cung cấp ấn phẩm, tài liệu pháp luật: 100.000.000 đồng; </w:t>
      </w:r>
    </w:p>
    <w:p w14:paraId="219888F0" w14:textId="77777777" w:rsidR="00C2444C" w:rsidRPr="00F30990" w:rsidRDefault="00C2444C" w:rsidP="00C2444C">
      <w:pPr>
        <w:spacing w:after="120" w:line="240" w:lineRule="auto"/>
        <w:ind w:firstLine="720"/>
        <w:jc w:val="both"/>
        <w:rPr>
          <w:rFonts w:ascii="Times New Roman" w:hAnsi="Times New Roman"/>
          <w:color w:val="000000" w:themeColor="text1"/>
          <w:spacing w:val="-6"/>
          <w:sz w:val="28"/>
          <w:szCs w:val="28"/>
          <w:lang w:val="vi-VN"/>
        </w:rPr>
      </w:pPr>
      <w:r w:rsidRPr="00F30990">
        <w:rPr>
          <w:rFonts w:ascii="Times New Roman" w:hAnsi="Times New Roman"/>
          <w:color w:val="000000" w:themeColor="text1"/>
          <w:spacing w:val="-6"/>
          <w:sz w:val="28"/>
          <w:szCs w:val="28"/>
          <w:lang w:val="vi-VN"/>
        </w:rPr>
        <w:t xml:space="preserve">- </w:t>
      </w:r>
      <w:r w:rsidRPr="00F30990">
        <w:rPr>
          <w:rFonts w:ascii="Times New Roman" w:hAnsi="Times New Roman"/>
          <w:color w:val="000000" w:themeColor="text1"/>
          <w:spacing w:val="-6"/>
          <w:sz w:val="28"/>
          <w:szCs w:val="28"/>
          <w:lang w:val="vi-VN" w:eastAsia="vi-VN"/>
        </w:rPr>
        <w:t xml:space="preserve">Hỗ trợ xây dựng và thực hiện chương trình hỗ trợ pháp lý: 32.500.000 đồng. </w:t>
      </w:r>
    </w:p>
    <w:p w14:paraId="73CA228C"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rPr>
      </w:pPr>
      <w:r w:rsidRPr="00F30990">
        <w:rPr>
          <w:rFonts w:ascii="Times New Roman" w:hAnsi="Times New Roman"/>
          <w:color w:val="000000" w:themeColor="text1"/>
          <w:sz w:val="28"/>
          <w:szCs w:val="28"/>
          <w:lang w:val="vi-VN" w:eastAsia="vi-VN"/>
        </w:rPr>
        <w:t>Mức kinh phí dự kiến cơ bản phù hợp với khả năng cân đối ngân sách địa phương và bảo đảm tính khả thi trong tổ chức thực hiện.</w:t>
      </w:r>
    </w:p>
    <w:p w14:paraId="2C9C3A04" w14:textId="77777777" w:rsidR="00C2444C" w:rsidRPr="00F30990" w:rsidRDefault="00C2444C" w:rsidP="00C2444C">
      <w:pPr>
        <w:spacing w:after="120" w:line="240" w:lineRule="auto"/>
        <w:ind w:firstLine="720"/>
        <w:jc w:val="both"/>
        <w:rPr>
          <w:rFonts w:ascii="Times New Roman" w:hAnsi="Times New Roman"/>
          <w:color w:val="000000" w:themeColor="text1"/>
          <w:sz w:val="28"/>
          <w:szCs w:val="28"/>
          <w:lang w:val="vi-VN" w:eastAsia="vi-VN"/>
        </w:rPr>
      </w:pPr>
      <w:r w:rsidRPr="00F30990">
        <w:rPr>
          <w:rFonts w:ascii="Times New Roman" w:hAnsi="Times New Roman"/>
          <w:color w:val="000000" w:themeColor="text1"/>
          <w:sz w:val="28"/>
          <w:szCs w:val="28"/>
          <w:lang w:val="vi-VN" w:eastAsia="vi-VN"/>
        </w:rPr>
        <w:t>Việc lập dự toán, phân bổ, quản lý, sử dụng và quyết toán kinh phí thực hiện theo quy định của pháp luật về ngân sách nhà nước, Thông tư số 64/2021/TT-BTC và các văn bản pháp luật có liên quan.</w:t>
      </w:r>
    </w:p>
    <w:p w14:paraId="006A6753" w14:textId="77777777" w:rsidR="00C2444C" w:rsidRPr="00F30990" w:rsidRDefault="00C2444C" w:rsidP="00C2444C">
      <w:pPr>
        <w:spacing w:after="120" w:line="240" w:lineRule="auto"/>
        <w:ind w:firstLine="720"/>
        <w:jc w:val="both"/>
        <w:rPr>
          <w:rFonts w:ascii="Times New Roman" w:hAnsi="Times New Roman"/>
          <w:b/>
          <w:bCs/>
          <w:color w:val="000000" w:themeColor="text1"/>
          <w:sz w:val="28"/>
          <w:szCs w:val="28"/>
          <w:lang w:val="vi-VN" w:eastAsia="vi-VN"/>
        </w:rPr>
      </w:pPr>
      <w:r w:rsidRPr="00F30990">
        <w:rPr>
          <w:rFonts w:ascii="Times New Roman" w:hAnsi="Times New Roman"/>
          <w:b/>
          <w:bCs/>
          <w:color w:val="000000" w:themeColor="text1"/>
          <w:sz w:val="28"/>
          <w:szCs w:val="28"/>
          <w:lang w:val="vi-VN" w:eastAsia="vi-VN"/>
        </w:rPr>
        <w:t>3. Thời gian trình thông qua</w:t>
      </w:r>
    </w:p>
    <w:p w14:paraId="0D0A93A7" w14:textId="77777777" w:rsidR="00C2444C" w:rsidRPr="00F30990" w:rsidRDefault="00C2444C" w:rsidP="00C2444C">
      <w:pPr>
        <w:spacing w:after="120" w:line="240" w:lineRule="auto"/>
        <w:ind w:firstLine="720"/>
        <w:jc w:val="both"/>
        <w:rPr>
          <w:rFonts w:ascii="Times New Roman" w:hAnsi="Times New Roman"/>
          <w:color w:val="000000" w:themeColor="text1"/>
          <w:spacing w:val="-6"/>
          <w:sz w:val="28"/>
          <w:szCs w:val="28"/>
          <w:lang w:val="vi-VN" w:eastAsia="vi-VN"/>
        </w:rPr>
      </w:pPr>
      <w:r w:rsidRPr="00F30990">
        <w:rPr>
          <w:rFonts w:ascii="Times New Roman" w:hAnsi="Times New Roman"/>
          <w:color w:val="000000" w:themeColor="text1"/>
          <w:sz w:val="28"/>
          <w:szCs w:val="28"/>
          <w:lang w:val="vi-VN" w:eastAsia="vi-VN"/>
        </w:rPr>
        <w:t xml:space="preserve">Ủy ban nhân dân tỉnh dự kiến trình Hội đồng nhân dân tỉnh Cao Bằng xem xét, thông qua dự thảo Nghị quyết tại Kỳ họp thứ …, Hội đồng nhân dân </w:t>
      </w:r>
      <w:r w:rsidRPr="00F30990">
        <w:rPr>
          <w:rFonts w:ascii="Times New Roman" w:hAnsi="Times New Roman"/>
          <w:color w:val="000000" w:themeColor="text1"/>
          <w:spacing w:val="-6"/>
          <w:sz w:val="28"/>
          <w:szCs w:val="28"/>
          <w:lang w:val="vi-VN" w:eastAsia="vi-VN"/>
        </w:rPr>
        <w:t xml:space="preserve">tỉnh Cao Bằng khóa XVIII, nhiệm kỳ 2021-2026 (kỳ họp thường lệ giữa năm 2026).  </w:t>
      </w:r>
    </w:p>
    <w:p w14:paraId="69CF1F7F" w14:textId="77777777" w:rsidR="00C2444C" w:rsidRPr="00F30990" w:rsidRDefault="00C2444C" w:rsidP="00C2444C">
      <w:pPr>
        <w:spacing w:after="120" w:line="240" w:lineRule="auto"/>
        <w:ind w:firstLine="720"/>
        <w:jc w:val="both"/>
        <w:rPr>
          <w:rFonts w:ascii="Times New Roman" w:hAnsi="Times New Roman"/>
          <w:color w:val="000000" w:themeColor="text1"/>
          <w:spacing w:val="-6"/>
          <w:sz w:val="28"/>
          <w:szCs w:val="28"/>
          <w:lang w:val="vi-VN" w:eastAsia="vi-VN"/>
        </w:rPr>
      </w:pPr>
      <w:r w:rsidRPr="00F30990">
        <w:rPr>
          <w:rFonts w:ascii="Times New Roman" w:hAnsi="Times New Roman"/>
          <w:color w:val="000000" w:themeColor="text1"/>
          <w:sz w:val="28"/>
          <w:szCs w:val="28"/>
          <w:lang w:val="vi-VN" w:eastAsia="vi-VN"/>
        </w:rPr>
        <w:t xml:space="preserve">Trên đây là Tờ trình về dự thảo Nghị quyết ban hành chính sách hỗ trợ pháp lý cho doanh nghiệp nhỏ và vừa trên địa bàn tỉnh Cao Bằng, Ủy ban nhân </w:t>
      </w:r>
      <w:r w:rsidRPr="00F30990">
        <w:rPr>
          <w:rFonts w:ascii="Times New Roman" w:hAnsi="Times New Roman"/>
          <w:color w:val="000000" w:themeColor="text1"/>
          <w:spacing w:val="-6"/>
          <w:sz w:val="28"/>
          <w:szCs w:val="28"/>
          <w:lang w:val="vi-VN" w:eastAsia="vi-VN"/>
        </w:rPr>
        <w:t>dân tỉnh Cao Bằng kính trình Hội đồng nhân dân tỉnh Cao Bằng xem xét, quyết định.</w:t>
      </w:r>
    </w:p>
    <w:p w14:paraId="49F82876" w14:textId="77777777" w:rsidR="00C2444C" w:rsidRPr="00F30990" w:rsidRDefault="00C2444C" w:rsidP="00C2444C">
      <w:pPr>
        <w:spacing w:after="120" w:line="240" w:lineRule="auto"/>
        <w:ind w:firstLine="720"/>
        <w:jc w:val="both"/>
        <w:rPr>
          <w:rFonts w:ascii="Times New Roman" w:hAnsi="Times New Roman"/>
          <w:i/>
          <w:iCs/>
          <w:color w:val="000000" w:themeColor="text1"/>
          <w:sz w:val="28"/>
          <w:szCs w:val="28"/>
          <w:lang w:val="vi-VN" w:eastAsia="vi-VN"/>
        </w:rPr>
      </w:pPr>
      <w:r w:rsidRPr="00F30990">
        <w:rPr>
          <w:rFonts w:ascii="Times New Roman" w:hAnsi="Times New Roman"/>
          <w:i/>
          <w:iCs/>
          <w:color w:val="000000" w:themeColor="text1"/>
          <w:sz w:val="28"/>
          <w:szCs w:val="28"/>
          <w:lang w:val="vi-VN" w:eastAsia="vi-VN"/>
        </w:rPr>
        <w:t>(Xin gửi kèm theo:</w:t>
      </w:r>
    </w:p>
    <w:p w14:paraId="50350671" w14:textId="77777777" w:rsidR="00C2444C" w:rsidRPr="00F30990" w:rsidRDefault="00C2444C" w:rsidP="00C2444C">
      <w:pPr>
        <w:spacing w:after="120" w:line="240" w:lineRule="auto"/>
        <w:ind w:firstLine="720"/>
        <w:jc w:val="both"/>
        <w:rPr>
          <w:rFonts w:ascii="Times New Roman" w:hAnsi="Times New Roman"/>
          <w:i/>
          <w:iCs/>
          <w:color w:val="000000" w:themeColor="text1"/>
          <w:sz w:val="28"/>
          <w:szCs w:val="28"/>
          <w:lang w:val="vi-VN" w:eastAsia="vi-VN"/>
        </w:rPr>
      </w:pPr>
      <w:r w:rsidRPr="00F30990">
        <w:rPr>
          <w:rFonts w:ascii="Times New Roman" w:hAnsi="Times New Roman"/>
          <w:i/>
          <w:iCs/>
          <w:color w:val="000000" w:themeColor="text1"/>
          <w:sz w:val="28"/>
          <w:szCs w:val="28"/>
          <w:lang w:val="vi-VN" w:eastAsia="vi-VN"/>
        </w:rPr>
        <w:t xml:space="preserve">(1) Dự thảo Nghị quyết ban hành chính sách hỗ trợ pháp lý cho doanh nghiệp nhỏ và vừa trên địa bàn tỉnh Cao Bằng; </w:t>
      </w:r>
    </w:p>
    <w:p w14:paraId="1D44F325" w14:textId="77777777" w:rsidR="00C2444C" w:rsidRPr="00F30990" w:rsidRDefault="00C2444C" w:rsidP="00C2444C">
      <w:pPr>
        <w:spacing w:after="120" w:line="240" w:lineRule="auto"/>
        <w:ind w:firstLine="720"/>
        <w:jc w:val="both"/>
        <w:rPr>
          <w:rFonts w:ascii="Times New Roman" w:hAnsi="Times New Roman"/>
          <w:i/>
          <w:iCs/>
          <w:color w:val="000000" w:themeColor="text1"/>
          <w:sz w:val="28"/>
          <w:szCs w:val="28"/>
          <w:lang w:val="vi-VN" w:eastAsia="vi-VN"/>
        </w:rPr>
      </w:pPr>
      <w:r w:rsidRPr="00F30990">
        <w:rPr>
          <w:rFonts w:ascii="Times New Roman" w:hAnsi="Times New Roman"/>
          <w:i/>
          <w:iCs/>
          <w:color w:val="000000" w:themeColor="text1"/>
          <w:sz w:val="28"/>
          <w:szCs w:val="28"/>
          <w:lang w:val="vi-VN" w:eastAsia="vi-VN"/>
        </w:rPr>
        <w:t xml:space="preserve">(2) Báo cáo tổng hợp, tiếp thu, giải trình ý kiến góp ý đối với dự thảo Nghị quyết; </w:t>
      </w:r>
    </w:p>
    <w:p w14:paraId="7930A0F7" w14:textId="77777777" w:rsidR="00C2444C" w:rsidRPr="00F30990" w:rsidRDefault="00C2444C" w:rsidP="00C2444C">
      <w:pPr>
        <w:spacing w:after="120" w:line="240" w:lineRule="auto"/>
        <w:ind w:firstLine="720"/>
        <w:jc w:val="both"/>
        <w:rPr>
          <w:rFonts w:ascii="Times New Roman" w:hAnsi="Times New Roman"/>
          <w:i/>
          <w:iCs/>
          <w:color w:val="000000" w:themeColor="text1"/>
          <w:sz w:val="28"/>
          <w:szCs w:val="28"/>
          <w:lang w:val="vi-VN" w:eastAsia="vi-VN"/>
        </w:rPr>
      </w:pPr>
      <w:r w:rsidRPr="00F30990">
        <w:rPr>
          <w:rFonts w:ascii="Times New Roman" w:hAnsi="Times New Roman"/>
          <w:i/>
          <w:iCs/>
          <w:color w:val="000000" w:themeColor="text1"/>
          <w:sz w:val="28"/>
          <w:szCs w:val="28"/>
          <w:lang w:val="vi-VN" w:eastAsia="vi-VN"/>
        </w:rPr>
        <w:t xml:space="preserve">(3) Báo cáo thẩm định dự thảo Nghị quyết; </w:t>
      </w:r>
    </w:p>
    <w:p w14:paraId="599C0B5B" w14:textId="77777777" w:rsidR="00C2444C" w:rsidRPr="00F30990" w:rsidRDefault="00C2444C" w:rsidP="00C2444C">
      <w:pPr>
        <w:spacing w:after="120" w:line="240" w:lineRule="auto"/>
        <w:ind w:firstLine="720"/>
        <w:jc w:val="both"/>
        <w:rPr>
          <w:rFonts w:ascii="Times New Roman" w:hAnsi="Times New Roman"/>
          <w:i/>
          <w:iCs/>
          <w:color w:val="000000" w:themeColor="text1"/>
          <w:sz w:val="28"/>
          <w:szCs w:val="28"/>
          <w:lang w:val="vi-VN" w:eastAsia="vi-VN"/>
        </w:rPr>
      </w:pPr>
      <w:r w:rsidRPr="00F30990">
        <w:rPr>
          <w:rFonts w:ascii="Times New Roman" w:hAnsi="Times New Roman"/>
          <w:i/>
          <w:iCs/>
          <w:color w:val="000000" w:themeColor="text1"/>
          <w:sz w:val="28"/>
          <w:szCs w:val="28"/>
          <w:lang w:val="vi-VN" w:eastAsia="vi-VN"/>
        </w:rPr>
        <w:t>(4) Báo cáo đánh giá thực trạng quan hệ xã hội có liên quan đến dự thảo Nghị quyết ban hành chính sách hỗ trợ pháp lý cho doanh nghiệp nhỏ và vừa trên địa bàn tỉnh Cao Bằng;</w:t>
      </w:r>
    </w:p>
    <w:p w14:paraId="526C83FD" w14:textId="77777777" w:rsidR="00C2444C" w:rsidRPr="00F30990" w:rsidRDefault="00C2444C" w:rsidP="00C2444C">
      <w:pPr>
        <w:spacing w:after="120" w:line="240" w:lineRule="auto"/>
        <w:ind w:firstLine="720"/>
        <w:jc w:val="both"/>
        <w:rPr>
          <w:rFonts w:ascii="Times New Roman" w:hAnsi="Times New Roman"/>
          <w:i/>
          <w:iCs/>
          <w:color w:val="000000" w:themeColor="text1"/>
          <w:sz w:val="28"/>
          <w:szCs w:val="28"/>
          <w:lang w:val="vi-VN" w:eastAsia="vi-VN"/>
        </w:rPr>
      </w:pPr>
      <w:r w:rsidRPr="00F30990">
        <w:rPr>
          <w:rFonts w:ascii="Times New Roman" w:hAnsi="Times New Roman"/>
          <w:i/>
          <w:iCs/>
          <w:color w:val="000000" w:themeColor="text1"/>
          <w:sz w:val="28"/>
          <w:szCs w:val="28"/>
          <w:lang w:val="vi-VN" w:eastAsia="vi-VN"/>
        </w:rPr>
        <w:lastRenderedPageBreak/>
        <w:t>(5) Bản so sánh, thuyết minh nội dung dự thảo Nghị quyết và các tài liệu khác có liên quan theo quy định của pháp luật;</w:t>
      </w:r>
    </w:p>
    <w:p w14:paraId="245B4019" w14:textId="63E86F77" w:rsidR="00A16EB3" w:rsidRPr="00F30990" w:rsidRDefault="00C2444C" w:rsidP="00C2444C">
      <w:pPr>
        <w:spacing w:after="120" w:line="240" w:lineRule="auto"/>
        <w:ind w:firstLine="720"/>
        <w:jc w:val="both"/>
        <w:rPr>
          <w:rFonts w:ascii="Times New Roman" w:hAnsi="Times New Roman"/>
          <w:i/>
          <w:iCs/>
          <w:color w:val="000000" w:themeColor="text1"/>
          <w:sz w:val="28"/>
          <w:szCs w:val="28"/>
          <w:lang w:eastAsia="vi-VN"/>
        </w:rPr>
      </w:pPr>
      <w:r w:rsidRPr="00F30990">
        <w:rPr>
          <w:rFonts w:ascii="Times New Roman" w:hAnsi="Times New Roman"/>
          <w:i/>
          <w:iCs/>
          <w:color w:val="000000" w:themeColor="text1"/>
          <w:sz w:val="28"/>
          <w:szCs w:val="28"/>
          <w:lang w:val="vi-VN" w:eastAsia="vi-VN"/>
        </w:rPr>
        <w:t>(6) Biểu khái toán kinh phí thực hiện chính sách hỗ trợ pháp lý cho doanh nghiệp nhỏ và vừa).</w:t>
      </w:r>
    </w:p>
    <w:tbl>
      <w:tblPr>
        <w:tblW w:w="9226" w:type="dxa"/>
        <w:tblLook w:val="0000" w:firstRow="0" w:lastRow="0" w:firstColumn="0" w:lastColumn="0" w:noHBand="0" w:noVBand="0"/>
      </w:tblPr>
      <w:tblGrid>
        <w:gridCol w:w="9066"/>
        <w:gridCol w:w="222"/>
      </w:tblGrid>
      <w:tr w:rsidR="006057E4" w:rsidRPr="00F30990" w14:paraId="76076BC2" w14:textId="77777777" w:rsidTr="00580F0B">
        <w:trPr>
          <w:trHeight w:val="2009"/>
        </w:trPr>
        <w:tc>
          <w:tcPr>
            <w:tcW w:w="4758" w:type="dxa"/>
          </w:tcPr>
          <w:tbl>
            <w:tblPr>
              <w:tblW w:w="9226" w:type="dxa"/>
              <w:tblLook w:val="0000" w:firstRow="0" w:lastRow="0" w:firstColumn="0" w:lastColumn="0" w:noHBand="0" w:noVBand="0"/>
            </w:tblPr>
            <w:tblGrid>
              <w:gridCol w:w="4758"/>
              <w:gridCol w:w="4468"/>
            </w:tblGrid>
            <w:tr w:rsidR="00B72DDB" w:rsidRPr="00F30990" w14:paraId="570B94C8" w14:textId="77777777" w:rsidTr="00290A89">
              <w:trPr>
                <w:trHeight w:val="2009"/>
              </w:trPr>
              <w:tc>
                <w:tcPr>
                  <w:tcW w:w="4758" w:type="dxa"/>
                </w:tcPr>
                <w:p w14:paraId="306E9F00" w14:textId="77777777" w:rsidR="00B72DDB" w:rsidRPr="00F30990" w:rsidRDefault="00B72DDB" w:rsidP="00B72DDB">
                  <w:pPr>
                    <w:widowControl w:val="0"/>
                    <w:spacing w:before="0" w:line="240" w:lineRule="auto"/>
                    <w:jc w:val="both"/>
                    <w:rPr>
                      <w:rFonts w:ascii="Times New Roman" w:hAnsi="Times New Roman"/>
                      <w:b/>
                      <w:bCs/>
                      <w:i/>
                      <w:iCs/>
                      <w:color w:val="000000" w:themeColor="text1"/>
                      <w:sz w:val="24"/>
                      <w:szCs w:val="24"/>
                      <w:lang w:val="vi-VN"/>
                    </w:rPr>
                  </w:pPr>
                  <w:r w:rsidRPr="00F30990">
                    <w:rPr>
                      <w:rFonts w:ascii="Times New Roman" w:hAnsi="Times New Roman"/>
                      <w:b/>
                      <w:bCs/>
                      <w:i/>
                      <w:iCs/>
                      <w:color w:val="000000" w:themeColor="text1"/>
                      <w:sz w:val="24"/>
                      <w:szCs w:val="24"/>
                      <w:lang w:val="vi-VN"/>
                    </w:rPr>
                    <w:t>Nơi nhận:</w:t>
                  </w:r>
                </w:p>
                <w:p w14:paraId="1ED6907A"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Như trên;</w:t>
                  </w:r>
                </w:p>
                <w:p w14:paraId="28716B1E"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Thường trực Tỉnh ủy (báo cáo);</w:t>
                  </w:r>
                </w:p>
                <w:p w14:paraId="22272CBA"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Thường trực HĐND tỉnh (báo cáo);</w:t>
                  </w:r>
                </w:p>
                <w:p w14:paraId="53EB9258"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Các Phó Chủ tịch UBND tỉnh;</w:t>
                  </w:r>
                </w:p>
                <w:p w14:paraId="0F5A0B58"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xml:space="preserve">- Ủy ban </w:t>
                  </w:r>
                  <w:r w:rsidRPr="00F30990">
                    <w:rPr>
                      <w:rFonts w:ascii="Times New Roman" w:hAnsi="Times New Roman"/>
                      <w:bCs/>
                      <w:iCs/>
                      <w:color w:val="000000" w:themeColor="text1"/>
                    </w:rPr>
                    <w:t>MTTQ</w:t>
                  </w:r>
                  <w:r w:rsidRPr="00F30990">
                    <w:rPr>
                      <w:rFonts w:ascii="Times New Roman" w:hAnsi="Times New Roman"/>
                      <w:bCs/>
                      <w:iCs/>
                      <w:color w:val="000000" w:themeColor="text1"/>
                      <w:lang w:val="vi-VN"/>
                    </w:rPr>
                    <w:t xml:space="preserve"> Việt Nam tỉnh;</w:t>
                  </w:r>
                </w:p>
                <w:p w14:paraId="0C71EC7D"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Các Ban HĐND tỉnh;</w:t>
                  </w:r>
                </w:p>
                <w:p w14:paraId="098A2FC3"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Văn phòng Đoàn ĐBQH và HĐND tỉnh;</w:t>
                  </w:r>
                </w:p>
                <w:p w14:paraId="1556EFBC"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Các sở, ban, ngành;</w:t>
                  </w:r>
                </w:p>
                <w:p w14:paraId="4337B2FF" w14:textId="77777777" w:rsidR="00B72DDB" w:rsidRPr="00F30990" w:rsidRDefault="00B72DDB" w:rsidP="00B72DDB">
                  <w:pPr>
                    <w:widowControl w:val="0"/>
                    <w:spacing w:before="0" w:line="240" w:lineRule="auto"/>
                    <w:jc w:val="both"/>
                    <w:rPr>
                      <w:rFonts w:ascii="Times New Roman" w:hAnsi="Times New Roman"/>
                      <w:bCs/>
                      <w:iCs/>
                      <w:color w:val="000000" w:themeColor="text1"/>
                      <w:lang w:val="vi-VN"/>
                    </w:rPr>
                  </w:pPr>
                  <w:r w:rsidRPr="00F30990">
                    <w:rPr>
                      <w:rFonts w:ascii="Times New Roman" w:hAnsi="Times New Roman"/>
                      <w:bCs/>
                      <w:iCs/>
                      <w:color w:val="000000" w:themeColor="text1"/>
                      <w:lang w:val="vi-VN"/>
                    </w:rPr>
                    <w:t>- Lãnh đạo VP UBND tỉnh;</w:t>
                  </w:r>
                </w:p>
                <w:p w14:paraId="4ADAC737" w14:textId="77777777" w:rsidR="00B72DDB" w:rsidRPr="00F30990" w:rsidRDefault="00B72DDB" w:rsidP="00B72DDB">
                  <w:pPr>
                    <w:widowControl w:val="0"/>
                    <w:spacing w:before="0" w:line="240" w:lineRule="auto"/>
                    <w:jc w:val="both"/>
                    <w:rPr>
                      <w:rFonts w:ascii="Times New Roman" w:hAnsi="Times New Roman"/>
                      <w:b/>
                      <w:bCs/>
                      <w:i/>
                      <w:color w:val="000000" w:themeColor="text1"/>
                      <w:lang w:val="nl-NL"/>
                    </w:rPr>
                  </w:pPr>
                  <w:r w:rsidRPr="00F30990">
                    <w:rPr>
                      <w:rFonts w:ascii="Times New Roman" w:hAnsi="Times New Roman"/>
                      <w:bCs/>
                      <w:iCs/>
                      <w:color w:val="000000" w:themeColor="text1"/>
                      <w:lang w:val="nl-NL"/>
                    </w:rPr>
                    <w:t>- Lưu: VT, NC.</w:t>
                  </w:r>
                </w:p>
              </w:tc>
              <w:tc>
                <w:tcPr>
                  <w:tcW w:w="4468" w:type="dxa"/>
                </w:tcPr>
                <w:p w14:paraId="46195602" w14:textId="77777777" w:rsidR="00B72DDB" w:rsidRPr="00F30990" w:rsidRDefault="00B72DDB" w:rsidP="00B72DDB">
                  <w:pPr>
                    <w:widowControl w:val="0"/>
                    <w:spacing w:before="0" w:line="240" w:lineRule="auto"/>
                    <w:jc w:val="center"/>
                    <w:rPr>
                      <w:rFonts w:ascii="Times New Roman" w:hAnsi="Times New Roman"/>
                      <w:b/>
                      <w:bCs/>
                      <w:color w:val="000000" w:themeColor="text1"/>
                      <w:sz w:val="28"/>
                      <w:szCs w:val="28"/>
                      <w:lang w:val="nl-NL"/>
                    </w:rPr>
                  </w:pPr>
                  <w:r w:rsidRPr="00F30990">
                    <w:rPr>
                      <w:rFonts w:ascii="Times New Roman" w:hAnsi="Times New Roman"/>
                      <w:b/>
                      <w:bCs/>
                      <w:color w:val="000000" w:themeColor="text1"/>
                      <w:sz w:val="28"/>
                      <w:szCs w:val="28"/>
                      <w:lang w:val="nl-NL"/>
                    </w:rPr>
                    <w:t>TM. UỶ BAN NHÂN DÂN</w:t>
                  </w:r>
                </w:p>
                <w:p w14:paraId="55055A13" w14:textId="77777777" w:rsidR="00B72DDB" w:rsidRPr="00F30990" w:rsidRDefault="00B72DDB" w:rsidP="00B72DDB">
                  <w:pPr>
                    <w:widowControl w:val="0"/>
                    <w:spacing w:before="0" w:line="240" w:lineRule="auto"/>
                    <w:jc w:val="center"/>
                    <w:rPr>
                      <w:rFonts w:ascii="Times New Roman" w:hAnsi="Times New Roman"/>
                      <w:b/>
                      <w:bCs/>
                      <w:color w:val="000000" w:themeColor="text1"/>
                      <w:sz w:val="28"/>
                      <w:szCs w:val="28"/>
                      <w:lang w:val="nl-NL"/>
                    </w:rPr>
                  </w:pPr>
                  <w:r w:rsidRPr="00F30990">
                    <w:rPr>
                      <w:rFonts w:ascii="Times New Roman" w:hAnsi="Times New Roman"/>
                      <w:b/>
                      <w:bCs/>
                      <w:color w:val="000000" w:themeColor="text1"/>
                      <w:sz w:val="28"/>
                      <w:szCs w:val="28"/>
                      <w:lang w:val="nl-NL"/>
                    </w:rPr>
                    <w:t>CHỦ TỊCH</w:t>
                  </w:r>
                </w:p>
                <w:p w14:paraId="495D7274" w14:textId="77777777" w:rsidR="00B72DDB" w:rsidRPr="00F30990" w:rsidRDefault="00B72DDB" w:rsidP="00B72DDB">
                  <w:pPr>
                    <w:widowControl w:val="0"/>
                    <w:tabs>
                      <w:tab w:val="left" w:pos="1380"/>
                    </w:tabs>
                    <w:spacing w:line="240" w:lineRule="auto"/>
                    <w:rPr>
                      <w:rFonts w:ascii="Times New Roman" w:hAnsi="Times New Roman"/>
                      <w:b/>
                      <w:bCs/>
                      <w:color w:val="000000" w:themeColor="text1"/>
                      <w:sz w:val="26"/>
                      <w:szCs w:val="26"/>
                      <w:lang w:val="nl-NL"/>
                    </w:rPr>
                  </w:pPr>
                </w:p>
                <w:p w14:paraId="20FCA708" w14:textId="77777777" w:rsidR="00B72DDB" w:rsidRPr="00F30990" w:rsidRDefault="00B72DDB" w:rsidP="00B72DDB">
                  <w:pPr>
                    <w:widowControl w:val="0"/>
                    <w:spacing w:line="240" w:lineRule="auto"/>
                    <w:rPr>
                      <w:rFonts w:ascii="Times New Roman" w:hAnsi="Times New Roman"/>
                      <w:b/>
                      <w:bCs/>
                      <w:color w:val="000000" w:themeColor="text1"/>
                      <w:sz w:val="28"/>
                      <w:szCs w:val="28"/>
                      <w:lang w:val="nl-NL"/>
                    </w:rPr>
                  </w:pPr>
                </w:p>
                <w:p w14:paraId="17A09E0C" w14:textId="77777777" w:rsidR="00B72DDB" w:rsidRPr="00F30990" w:rsidRDefault="00B72DDB" w:rsidP="00B72DDB">
                  <w:pPr>
                    <w:widowControl w:val="0"/>
                    <w:spacing w:line="240" w:lineRule="auto"/>
                    <w:rPr>
                      <w:rFonts w:ascii="Times New Roman" w:hAnsi="Times New Roman"/>
                      <w:b/>
                      <w:bCs/>
                      <w:color w:val="000000" w:themeColor="text1"/>
                      <w:sz w:val="28"/>
                      <w:szCs w:val="28"/>
                      <w:lang w:val="nl-NL"/>
                    </w:rPr>
                  </w:pPr>
                </w:p>
                <w:p w14:paraId="07DBF86C" w14:textId="77777777" w:rsidR="00B72DDB" w:rsidRPr="00F30990" w:rsidRDefault="00B72DDB" w:rsidP="00B72DDB">
                  <w:pPr>
                    <w:widowControl w:val="0"/>
                    <w:spacing w:line="240" w:lineRule="auto"/>
                    <w:jc w:val="center"/>
                    <w:rPr>
                      <w:rFonts w:ascii="Times New Roman" w:hAnsi="Times New Roman"/>
                      <w:b/>
                      <w:bCs/>
                      <w:color w:val="000000" w:themeColor="text1"/>
                      <w:sz w:val="28"/>
                      <w:szCs w:val="28"/>
                      <w:lang w:val="nl-NL"/>
                    </w:rPr>
                  </w:pPr>
                </w:p>
                <w:p w14:paraId="1CD5F458" w14:textId="77777777" w:rsidR="00B72DDB" w:rsidRPr="00F30990" w:rsidRDefault="00B72DDB" w:rsidP="00B72DDB">
                  <w:pPr>
                    <w:pStyle w:val="Heading4"/>
                    <w:widowControl w:val="0"/>
                    <w:spacing w:before="0" w:after="0"/>
                    <w:jc w:val="center"/>
                    <w:rPr>
                      <w:color w:val="000000" w:themeColor="text1"/>
                      <w:lang w:val="nl-NL"/>
                    </w:rPr>
                  </w:pPr>
                  <w:r w:rsidRPr="00F30990">
                    <w:rPr>
                      <w:color w:val="000000" w:themeColor="text1"/>
                    </w:rPr>
                    <w:t>Lê Hải Hòa</w:t>
                  </w:r>
                </w:p>
              </w:tc>
            </w:tr>
          </w:tbl>
          <w:p w14:paraId="744E4B9A" w14:textId="40A260F6" w:rsidR="006F512E" w:rsidRPr="00F30990" w:rsidRDefault="006F512E" w:rsidP="00AC050E">
            <w:pPr>
              <w:widowControl w:val="0"/>
              <w:spacing w:before="0" w:line="240" w:lineRule="auto"/>
              <w:jc w:val="both"/>
              <w:rPr>
                <w:rFonts w:ascii="Times New Roman" w:hAnsi="Times New Roman"/>
                <w:b/>
                <w:bCs/>
                <w:i/>
                <w:color w:val="000000" w:themeColor="text1"/>
                <w:lang w:val="nl-NL"/>
              </w:rPr>
            </w:pPr>
          </w:p>
        </w:tc>
        <w:tc>
          <w:tcPr>
            <w:tcW w:w="4468" w:type="dxa"/>
          </w:tcPr>
          <w:p w14:paraId="5FAFCAE4" w14:textId="5075A46E" w:rsidR="006F512E" w:rsidRPr="00F30990" w:rsidRDefault="006F512E" w:rsidP="006F398A">
            <w:pPr>
              <w:pStyle w:val="Heading4"/>
              <w:widowControl w:val="0"/>
              <w:spacing w:before="0" w:after="0"/>
              <w:jc w:val="center"/>
              <w:rPr>
                <w:color w:val="000000" w:themeColor="text1"/>
                <w:lang w:val="nl-NL"/>
              </w:rPr>
            </w:pPr>
          </w:p>
        </w:tc>
      </w:tr>
    </w:tbl>
    <w:p w14:paraId="15BDF700" w14:textId="77777777" w:rsidR="00E7277C" w:rsidRPr="00F30990" w:rsidRDefault="00E7277C" w:rsidP="00E440FB">
      <w:pPr>
        <w:widowControl w:val="0"/>
        <w:rPr>
          <w:rFonts w:ascii="Times New Roman" w:hAnsi="Times New Roman"/>
          <w:color w:val="000000" w:themeColor="text1"/>
        </w:rPr>
      </w:pPr>
    </w:p>
    <w:sectPr w:rsidR="00E7277C" w:rsidRPr="00F30990" w:rsidSect="00A86B90">
      <w:headerReference w:type="default" r:id="rId10"/>
      <w:footerReference w:type="even" r:id="rId11"/>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A443" w14:textId="77777777" w:rsidR="00934CE0" w:rsidRDefault="00934CE0" w:rsidP="002F19C6">
      <w:pPr>
        <w:spacing w:line="240" w:lineRule="auto"/>
      </w:pPr>
      <w:r>
        <w:separator/>
      </w:r>
    </w:p>
  </w:endnote>
  <w:endnote w:type="continuationSeparator" w:id="0">
    <w:p w14:paraId="6AE9E280" w14:textId="77777777" w:rsidR="00934CE0" w:rsidRDefault="00934CE0" w:rsidP="002F1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Geneva">
    <w:altName w:val="Arial"/>
    <w:charset w:val="00"/>
    <w:family w:val="swiss"/>
    <w:pitch w:val="variable"/>
    <w:sig w:usb0="00000007" w:usb1="00000000" w:usb2="00000000" w:usb3="00000000" w:csb0="00000093" w:csb1="00000000"/>
  </w:font>
  <w:font w:name="13">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E9DD" w14:textId="77777777" w:rsidR="00C135A7" w:rsidRDefault="00C135A7" w:rsidP="00900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A830C" w14:textId="77777777" w:rsidR="00C135A7" w:rsidRDefault="00C1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86FD" w14:textId="77777777" w:rsidR="00934CE0" w:rsidRDefault="00934CE0" w:rsidP="002F19C6">
      <w:pPr>
        <w:spacing w:line="240" w:lineRule="auto"/>
      </w:pPr>
      <w:r>
        <w:separator/>
      </w:r>
    </w:p>
  </w:footnote>
  <w:footnote w:type="continuationSeparator" w:id="0">
    <w:p w14:paraId="27724741" w14:textId="77777777" w:rsidR="00934CE0" w:rsidRDefault="00934CE0" w:rsidP="002F19C6">
      <w:pPr>
        <w:spacing w:line="240" w:lineRule="auto"/>
      </w:pPr>
      <w:r>
        <w:continuationSeparator/>
      </w:r>
    </w:p>
  </w:footnote>
  <w:footnote w:id="1">
    <w:p w14:paraId="18C94EA7" w14:textId="77777777" w:rsidR="00C2444C" w:rsidRPr="00E8397C" w:rsidRDefault="00C2444C" w:rsidP="00C2444C">
      <w:pPr>
        <w:pStyle w:val="FootnoteText"/>
        <w:ind w:firstLine="567"/>
        <w:rPr>
          <w:rFonts w:ascii="Times New Roman" w:eastAsia="Calibri" w:hAnsi="Times New Roman"/>
        </w:rPr>
      </w:pPr>
      <w:r>
        <w:rPr>
          <w:rStyle w:val="FootnoteReference"/>
        </w:rPr>
        <w:footnoteRef/>
      </w:r>
      <w:r>
        <w:rPr>
          <w:rFonts w:ascii="Times New Roman" w:eastAsia="Calibri" w:hAnsi="Times New Roman"/>
          <w:lang w:val="en-US"/>
        </w:rPr>
        <w:t xml:space="preserve"> </w:t>
      </w:r>
      <w:r w:rsidRPr="00E8397C">
        <w:rPr>
          <w:rFonts w:ascii="Times New Roman" w:eastAsia="Calibri" w:hAnsi="Times New Roman"/>
        </w:rPr>
        <w:t>Tên theo địa danh cũ trước khi sắp xếp lại đơn vị hành chính cấp tỉnh</w:t>
      </w:r>
    </w:p>
    <w:p w14:paraId="7DDB2CFD" w14:textId="77777777" w:rsidR="00C2444C" w:rsidRPr="00E8397C" w:rsidRDefault="00C2444C" w:rsidP="00C2444C">
      <w:pPr>
        <w:pStyle w:val="FootnoteText"/>
      </w:pPr>
    </w:p>
  </w:footnote>
  <w:footnote w:id="2">
    <w:p w14:paraId="5C59DB52" w14:textId="77777777" w:rsidR="00C2444C" w:rsidRPr="00393B28" w:rsidRDefault="00C2444C" w:rsidP="00C2444C">
      <w:pPr>
        <w:spacing w:before="0" w:line="240" w:lineRule="auto"/>
        <w:ind w:firstLine="567"/>
        <w:jc w:val="both"/>
        <w:rPr>
          <w:rFonts w:ascii="Times New Roman" w:hAnsi="Times New Roman"/>
          <w:sz w:val="20"/>
          <w:szCs w:val="20"/>
          <w:lang w:val="vi-VN"/>
        </w:rPr>
      </w:pPr>
      <w:r w:rsidRPr="00393B28">
        <w:rPr>
          <w:rStyle w:val="FootnoteReference"/>
          <w:sz w:val="20"/>
          <w:szCs w:val="20"/>
        </w:rPr>
        <w:footnoteRef/>
      </w:r>
      <w:r w:rsidRPr="00393B28">
        <w:rPr>
          <w:sz w:val="20"/>
          <w:szCs w:val="20"/>
          <w:lang w:val="vi-VN"/>
        </w:rPr>
        <w:t xml:space="preserve"> </w:t>
      </w:r>
      <w:r w:rsidRPr="00393B28">
        <w:rPr>
          <w:rFonts w:ascii="Times New Roman" w:hAnsi="Times New Roman"/>
          <w:sz w:val="20"/>
          <w:szCs w:val="20"/>
          <w:lang w:val="vi-VN"/>
        </w:rPr>
        <w:t xml:space="preserve">Khoản 3 </w:t>
      </w:r>
      <w:r w:rsidRPr="00393B28">
        <w:rPr>
          <w:rFonts w:ascii="Times New Roman" w:hAnsi="Times New Roman"/>
          <w:sz w:val="20"/>
          <w:szCs w:val="20"/>
          <w:lang w:val="vi-VN" w:eastAsia="vi-VN"/>
        </w:rPr>
        <w:t>Nghị định số 18/2026/NĐ-CP quy định:</w:t>
      </w:r>
    </w:p>
    <w:p w14:paraId="7E3FCAE7" w14:textId="77777777" w:rsidR="00C2444C" w:rsidRPr="00393B28" w:rsidRDefault="00C2444C" w:rsidP="00C2444C">
      <w:pPr>
        <w:spacing w:before="0" w:line="240" w:lineRule="auto"/>
        <w:ind w:firstLine="567"/>
        <w:jc w:val="both"/>
        <w:rPr>
          <w:rFonts w:ascii="Times New Roman" w:hAnsi="Times New Roman"/>
          <w:i/>
          <w:iCs/>
          <w:kern w:val="2"/>
          <w:sz w:val="20"/>
          <w:szCs w:val="20"/>
          <w:lang w:val="vi-VN"/>
          <w14:ligatures w14:val="standardContextual"/>
        </w:rPr>
      </w:pPr>
      <w:r w:rsidRPr="00393B28">
        <w:rPr>
          <w:rFonts w:ascii="Times New Roman" w:hAnsi="Times New Roman"/>
          <w:i/>
          <w:iCs/>
          <w:kern w:val="2"/>
          <w:sz w:val="20"/>
          <w:szCs w:val="20"/>
          <w:lang w:val="vi-VN"/>
          <w14:ligatures w14:val="standardContextual"/>
        </w:rPr>
        <w:t>“3. Mức chi phí hỗ trợ cụ thể như sau:</w:t>
      </w:r>
    </w:p>
    <w:p w14:paraId="7057F242" w14:textId="77777777" w:rsidR="00C2444C" w:rsidRPr="00393B28" w:rsidRDefault="00C2444C" w:rsidP="00C2444C">
      <w:pPr>
        <w:spacing w:before="0" w:line="240" w:lineRule="auto"/>
        <w:ind w:firstLine="567"/>
        <w:jc w:val="both"/>
        <w:rPr>
          <w:rFonts w:ascii="Times New Roman" w:hAnsi="Times New Roman"/>
          <w:i/>
          <w:iCs/>
          <w:kern w:val="2"/>
          <w:sz w:val="20"/>
          <w:szCs w:val="20"/>
          <w:lang w:val="vi-VN"/>
          <w14:ligatures w14:val="standardContextual"/>
        </w:rPr>
      </w:pPr>
      <w:r w:rsidRPr="00393B28">
        <w:rPr>
          <w:rFonts w:ascii="Times New Roman" w:hAnsi="Times New Roman"/>
          <w:i/>
          <w:iCs/>
          <w:kern w:val="2"/>
          <w:sz w:val="20"/>
          <w:szCs w:val="20"/>
          <w:lang w:val="vi-VN"/>
          <w14:ligatures w14:val="standardContextual"/>
        </w:rPr>
        <w:t>a) Doanh nghiệp siêu nhỏ được hỗ trợ 100% chi phí tư vấn pháp luật theo văn bản thỏa thuận cung cấp dịch vụ tư vấn pháp luật giữa tư vấn viên pháp luật và doanh nghiệp, nhưng không quá 03 triệu đồng một năm;</w:t>
      </w:r>
    </w:p>
    <w:p w14:paraId="78F5AF01" w14:textId="77777777" w:rsidR="00C2444C" w:rsidRPr="00393B28" w:rsidRDefault="00C2444C" w:rsidP="00C2444C">
      <w:pPr>
        <w:spacing w:before="0" w:line="240" w:lineRule="auto"/>
        <w:ind w:firstLine="567"/>
        <w:jc w:val="both"/>
        <w:rPr>
          <w:rFonts w:ascii="Times New Roman" w:hAnsi="Times New Roman"/>
          <w:i/>
          <w:iCs/>
          <w:kern w:val="2"/>
          <w:sz w:val="20"/>
          <w:szCs w:val="20"/>
          <w:lang w:val="vi-VN"/>
          <w14:ligatures w14:val="standardContextual"/>
        </w:rPr>
      </w:pPr>
      <w:r w:rsidRPr="00393B28">
        <w:rPr>
          <w:rFonts w:ascii="Times New Roman" w:hAnsi="Times New Roman"/>
          <w:i/>
          <w:iCs/>
          <w:kern w:val="2"/>
          <w:sz w:val="20"/>
          <w:szCs w:val="20"/>
          <w:lang w:val="vi-VN"/>
          <w14:ligatures w14:val="standardContextual"/>
        </w:rPr>
        <w:t>b) Doanh nghiệp nhỏ được hỗ trợ tối đa 30% chi phí tư vấn pháp luật theo văn bản thỏa thuận cung cấp dịch vụ tư vấn pháp luật giữa tư vấn viên pháp luật và doanh nghiệp, nhưng không quá 05 triệu đồng một năm;</w:t>
      </w:r>
    </w:p>
    <w:p w14:paraId="0447C243" w14:textId="77777777" w:rsidR="00C2444C" w:rsidRPr="00393B28" w:rsidRDefault="00C2444C" w:rsidP="00C2444C">
      <w:pPr>
        <w:spacing w:before="0" w:line="240" w:lineRule="auto"/>
        <w:ind w:firstLine="567"/>
        <w:jc w:val="both"/>
        <w:rPr>
          <w:rFonts w:ascii="Times New Roman" w:hAnsi="Times New Roman"/>
          <w:i/>
          <w:iCs/>
          <w:kern w:val="2"/>
          <w:sz w:val="20"/>
          <w:szCs w:val="20"/>
          <w:lang w:val="vi-VN"/>
          <w14:ligatures w14:val="standardContextual"/>
        </w:rPr>
      </w:pPr>
      <w:r w:rsidRPr="00393B28">
        <w:rPr>
          <w:rFonts w:ascii="Times New Roman" w:hAnsi="Times New Roman"/>
          <w:i/>
          <w:iCs/>
          <w:kern w:val="2"/>
          <w:sz w:val="20"/>
          <w:szCs w:val="20"/>
          <w:lang w:val="vi-VN"/>
          <w14:ligatures w14:val="standardContextual"/>
        </w:rPr>
        <w:t>c) Doanh nghiệp vừa được hỗ trợ tối đa 10% chi phí tư vấn pháp luật theo văn bản thỏa thuận cung cấp dịch vụ tư vấn pháp luật giữa tư vấn viên pháp luật và doanh nghiệp, nhưng không quá 10 triệu đồng một năm”</w:t>
      </w:r>
    </w:p>
    <w:p w14:paraId="4FF4326C" w14:textId="77777777" w:rsidR="00C2444C" w:rsidRPr="00393B28" w:rsidRDefault="00C2444C" w:rsidP="00C2444C">
      <w:pPr>
        <w:pStyle w:val="FootnoteText"/>
        <w:rPr>
          <w:sz w:val="22"/>
          <w:szCs w:val="22"/>
        </w:rPr>
      </w:pPr>
    </w:p>
  </w:footnote>
  <w:footnote w:id="3">
    <w:p w14:paraId="6AC2BB8A" w14:textId="77777777" w:rsidR="009A00FC" w:rsidRPr="000C746C" w:rsidRDefault="009A00FC" w:rsidP="009A00FC">
      <w:pPr>
        <w:pStyle w:val="FootnoteText"/>
        <w:ind w:firstLine="567"/>
        <w:jc w:val="both"/>
        <w:rPr>
          <w:rFonts w:ascii="Times New Roman" w:hAnsi="Times New Roman" w:cs="Times New Roman"/>
        </w:rPr>
      </w:pPr>
      <w:r w:rsidRPr="000C746C">
        <w:rPr>
          <w:rStyle w:val="FootnoteReference"/>
          <w:rFonts w:ascii="Times New Roman" w:hAnsi="Times New Roman" w:cs="Times New Roman"/>
        </w:rPr>
        <w:footnoteRef/>
      </w:r>
      <w:r w:rsidRPr="000C746C">
        <w:rPr>
          <w:rFonts w:ascii="Times New Roman" w:hAnsi="Times New Roman" w:cs="Times New Roman"/>
        </w:rPr>
        <w:t xml:space="preserve"> Nghị quyết số 39/2024/NQ-HĐND ngày 12 tháng 7 năm 2024 của Hội đồng nhân dân tỉnh Cao Bằng quy định mức chi bảo đảm cho công tác phổ biến, giáo dục pháp luật, chuẩn tiếp cận pháp luật và hòa giải ở cơ sở trên địa bàn tỉnh Cao Bằng</w:t>
      </w:r>
    </w:p>
  </w:footnote>
  <w:footnote w:id="4">
    <w:p w14:paraId="4BA190AC" w14:textId="77777777" w:rsidR="009A00FC" w:rsidRPr="000C746C" w:rsidRDefault="009A00FC" w:rsidP="009A00FC">
      <w:pPr>
        <w:pStyle w:val="FootnoteText"/>
        <w:ind w:firstLine="567"/>
        <w:jc w:val="both"/>
        <w:rPr>
          <w:rFonts w:ascii="Times New Roman" w:hAnsi="Times New Roman" w:cs="Times New Roman"/>
        </w:rPr>
      </w:pPr>
      <w:r w:rsidRPr="000C746C">
        <w:rPr>
          <w:rStyle w:val="FootnoteReference"/>
          <w:rFonts w:ascii="Times New Roman" w:hAnsi="Times New Roman" w:cs="Times New Roman"/>
        </w:rPr>
        <w:footnoteRef/>
      </w:r>
      <w:r w:rsidRPr="000C746C">
        <w:rPr>
          <w:rFonts w:ascii="Times New Roman" w:hAnsi="Times New Roman" w:cs="Times New Roman"/>
        </w:rPr>
        <w:t xml:space="preserve"> Nghị quyết số 13/2025/NQ-HĐND ngày 08 tháng 8 năm 2025 của Hội đồng nhân dân tỉnh Cao Bằng quy định mức chi công tác phí, mức chi tổ chức hội nghị đối với các cơ quan Đảng Cộng sản Việt Nam, các cơ quan Nhà nước, đơn vị sự nghiệp công lập, Mặt trận Tổ quốc Việt Nam các cấp sử dụng kinh phí do ngân sách nhà nước hỗ trợ trên địa bàn tỉnh Cao Bằng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34533"/>
      <w:docPartObj>
        <w:docPartGallery w:val="Page Numbers (Top of Page)"/>
        <w:docPartUnique/>
      </w:docPartObj>
    </w:sdtPr>
    <w:sdtEndPr>
      <w:rPr>
        <w:rFonts w:ascii="Times New Roman" w:hAnsi="Times New Roman"/>
        <w:noProof/>
        <w:sz w:val="28"/>
        <w:szCs w:val="28"/>
      </w:rPr>
    </w:sdtEndPr>
    <w:sdtContent>
      <w:p w14:paraId="70581A1C" w14:textId="71B31D47" w:rsidR="00C135A7" w:rsidRPr="00053B71" w:rsidRDefault="00C135A7" w:rsidP="00053B71">
        <w:pPr>
          <w:pStyle w:val="Header"/>
          <w:jc w:val="center"/>
          <w:rPr>
            <w:rFonts w:ascii="Times New Roman" w:hAnsi="Times New Roman"/>
            <w:sz w:val="28"/>
            <w:szCs w:val="28"/>
          </w:rPr>
        </w:pPr>
        <w:r w:rsidRPr="00053B71">
          <w:rPr>
            <w:rFonts w:ascii="Times New Roman" w:hAnsi="Times New Roman"/>
            <w:sz w:val="28"/>
            <w:szCs w:val="28"/>
          </w:rPr>
          <w:fldChar w:fldCharType="begin"/>
        </w:r>
        <w:r w:rsidRPr="00053B71">
          <w:rPr>
            <w:rFonts w:ascii="Times New Roman" w:hAnsi="Times New Roman"/>
            <w:sz w:val="28"/>
            <w:szCs w:val="28"/>
          </w:rPr>
          <w:instrText xml:space="preserve"> PAGE   \* MERGEFORMAT </w:instrText>
        </w:r>
        <w:r w:rsidRPr="00053B71">
          <w:rPr>
            <w:rFonts w:ascii="Times New Roman" w:hAnsi="Times New Roman"/>
            <w:sz w:val="28"/>
            <w:szCs w:val="28"/>
          </w:rPr>
          <w:fldChar w:fldCharType="separate"/>
        </w:r>
        <w:r w:rsidR="00A40F31">
          <w:rPr>
            <w:rFonts w:ascii="Times New Roman" w:hAnsi="Times New Roman"/>
            <w:noProof/>
            <w:sz w:val="28"/>
            <w:szCs w:val="28"/>
          </w:rPr>
          <w:t>6</w:t>
        </w:r>
        <w:r w:rsidRPr="00053B71">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372"/>
    <w:multiLevelType w:val="multilevel"/>
    <w:tmpl w:val="2B76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96ECB"/>
    <w:multiLevelType w:val="multilevel"/>
    <w:tmpl w:val="423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B1CB5"/>
    <w:multiLevelType w:val="hybridMultilevel"/>
    <w:tmpl w:val="F654749A"/>
    <w:lvl w:ilvl="0" w:tplc="D35A9F7E">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9BF420C"/>
    <w:multiLevelType w:val="multilevel"/>
    <w:tmpl w:val="2CA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B5F8D"/>
    <w:multiLevelType w:val="multilevel"/>
    <w:tmpl w:val="FDE0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F0365"/>
    <w:multiLevelType w:val="multilevel"/>
    <w:tmpl w:val="AF4E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011C97"/>
    <w:multiLevelType w:val="multilevel"/>
    <w:tmpl w:val="170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97CBA"/>
    <w:multiLevelType w:val="multilevel"/>
    <w:tmpl w:val="669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318BD"/>
    <w:multiLevelType w:val="multilevel"/>
    <w:tmpl w:val="9F9E1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CF5AE7"/>
    <w:multiLevelType w:val="multilevel"/>
    <w:tmpl w:val="1CE61B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F7EF2"/>
    <w:multiLevelType w:val="multilevel"/>
    <w:tmpl w:val="A48E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27870"/>
    <w:multiLevelType w:val="multilevel"/>
    <w:tmpl w:val="E11A3D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6A22F7"/>
    <w:multiLevelType w:val="multilevel"/>
    <w:tmpl w:val="1B7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C53EC"/>
    <w:multiLevelType w:val="multilevel"/>
    <w:tmpl w:val="9A94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6D429D"/>
    <w:multiLevelType w:val="multilevel"/>
    <w:tmpl w:val="7DF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03F5E"/>
    <w:multiLevelType w:val="multilevel"/>
    <w:tmpl w:val="4F06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28156">
    <w:abstractNumId w:val="5"/>
  </w:num>
  <w:num w:numId="2" w16cid:durableId="1964342156">
    <w:abstractNumId w:val="14"/>
  </w:num>
  <w:num w:numId="3" w16cid:durableId="1075125628">
    <w:abstractNumId w:val="13"/>
  </w:num>
  <w:num w:numId="4" w16cid:durableId="2108890820">
    <w:abstractNumId w:val="10"/>
  </w:num>
  <w:num w:numId="5" w16cid:durableId="1383138485">
    <w:abstractNumId w:val="0"/>
  </w:num>
  <w:num w:numId="6" w16cid:durableId="99301050">
    <w:abstractNumId w:val="8"/>
  </w:num>
  <w:num w:numId="7" w16cid:durableId="359357620">
    <w:abstractNumId w:val="9"/>
  </w:num>
  <w:num w:numId="8" w16cid:durableId="897088601">
    <w:abstractNumId w:val="4"/>
  </w:num>
  <w:num w:numId="9" w16cid:durableId="1762948226">
    <w:abstractNumId w:val="15"/>
  </w:num>
  <w:num w:numId="10" w16cid:durableId="754204871">
    <w:abstractNumId w:val="2"/>
  </w:num>
  <w:num w:numId="11" w16cid:durableId="933513398">
    <w:abstractNumId w:val="6"/>
  </w:num>
  <w:num w:numId="12" w16cid:durableId="284579460">
    <w:abstractNumId w:val="3"/>
  </w:num>
  <w:num w:numId="13" w16cid:durableId="942419692">
    <w:abstractNumId w:val="11"/>
  </w:num>
  <w:num w:numId="14" w16cid:durableId="357858026">
    <w:abstractNumId w:val="7"/>
  </w:num>
  <w:num w:numId="15" w16cid:durableId="1631861300">
    <w:abstractNumId w:val="12"/>
  </w:num>
  <w:num w:numId="16" w16cid:durableId="1434859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12E"/>
    <w:rsid w:val="00001401"/>
    <w:rsid w:val="000019B8"/>
    <w:rsid w:val="00002EDE"/>
    <w:rsid w:val="00004A37"/>
    <w:rsid w:val="00010560"/>
    <w:rsid w:val="0001134D"/>
    <w:rsid w:val="0001140C"/>
    <w:rsid w:val="000131D9"/>
    <w:rsid w:val="000132F7"/>
    <w:rsid w:val="000135AE"/>
    <w:rsid w:val="00016844"/>
    <w:rsid w:val="00016FC9"/>
    <w:rsid w:val="00021412"/>
    <w:rsid w:val="00022249"/>
    <w:rsid w:val="0002232D"/>
    <w:rsid w:val="00023160"/>
    <w:rsid w:val="000246EC"/>
    <w:rsid w:val="00025A4B"/>
    <w:rsid w:val="000265ED"/>
    <w:rsid w:val="000307C3"/>
    <w:rsid w:val="000355B5"/>
    <w:rsid w:val="00036A64"/>
    <w:rsid w:val="000374B4"/>
    <w:rsid w:val="0004015E"/>
    <w:rsid w:val="0004164A"/>
    <w:rsid w:val="00044B0D"/>
    <w:rsid w:val="000464F9"/>
    <w:rsid w:val="00050D95"/>
    <w:rsid w:val="000519A4"/>
    <w:rsid w:val="00051A81"/>
    <w:rsid w:val="000528D2"/>
    <w:rsid w:val="00052F17"/>
    <w:rsid w:val="00053B71"/>
    <w:rsid w:val="00053C84"/>
    <w:rsid w:val="0005476E"/>
    <w:rsid w:val="00055F90"/>
    <w:rsid w:val="00064C1B"/>
    <w:rsid w:val="00067F0C"/>
    <w:rsid w:val="000710DA"/>
    <w:rsid w:val="00072A48"/>
    <w:rsid w:val="00073B8B"/>
    <w:rsid w:val="000749DA"/>
    <w:rsid w:val="0008003B"/>
    <w:rsid w:val="00081596"/>
    <w:rsid w:val="00082A77"/>
    <w:rsid w:val="00082BF5"/>
    <w:rsid w:val="000873C1"/>
    <w:rsid w:val="00091558"/>
    <w:rsid w:val="00092EA0"/>
    <w:rsid w:val="00093155"/>
    <w:rsid w:val="00094E5D"/>
    <w:rsid w:val="00095404"/>
    <w:rsid w:val="0009562F"/>
    <w:rsid w:val="000A2002"/>
    <w:rsid w:val="000A2A0D"/>
    <w:rsid w:val="000A336C"/>
    <w:rsid w:val="000A57E6"/>
    <w:rsid w:val="000A6409"/>
    <w:rsid w:val="000B01D9"/>
    <w:rsid w:val="000B0C32"/>
    <w:rsid w:val="000B2EFC"/>
    <w:rsid w:val="000B6069"/>
    <w:rsid w:val="000C0966"/>
    <w:rsid w:val="000C2319"/>
    <w:rsid w:val="000C56A2"/>
    <w:rsid w:val="000C746C"/>
    <w:rsid w:val="000C7937"/>
    <w:rsid w:val="000D04A6"/>
    <w:rsid w:val="000D189F"/>
    <w:rsid w:val="000D4358"/>
    <w:rsid w:val="000D4DD5"/>
    <w:rsid w:val="000D679F"/>
    <w:rsid w:val="000D6B0D"/>
    <w:rsid w:val="000D7939"/>
    <w:rsid w:val="000E10A2"/>
    <w:rsid w:val="000E2487"/>
    <w:rsid w:val="000E3550"/>
    <w:rsid w:val="000E36C7"/>
    <w:rsid w:val="000E409B"/>
    <w:rsid w:val="000E5B3C"/>
    <w:rsid w:val="000F0BEA"/>
    <w:rsid w:val="000F4392"/>
    <w:rsid w:val="000F6919"/>
    <w:rsid w:val="000F6FC8"/>
    <w:rsid w:val="000F7872"/>
    <w:rsid w:val="00100899"/>
    <w:rsid w:val="00101CD0"/>
    <w:rsid w:val="0010653F"/>
    <w:rsid w:val="0010743F"/>
    <w:rsid w:val="00107EFB"/>
    <w:rsid w:val="001112AF"/>
    <w:rsid w:val="0011770C"/>
    <w:rsid w:val="001177F5"/>
    <w:rsid w:val="0012174D"/>
    <w:rsid w:val="001219E1"/>
    <w:rsid w:val="00121D5B"/>
    <w:rsid w:val="00127C88"/>
    <w:rsid w:val="0013023E"/>
    <w:rsid w:val="001317B3"/>
    <w:rsid w:val="001321F2"/>
    <w:rsid w:val="001325A5"/>
    <w:rsid w:val="001334CB"/>
    <w:rsid w:val="00135E9D"/>
    <w:rsid w:val="0013658E"/>
    <w:rsid w:val="00136CBD"/>
    <w:rsid w:val="00136E8B"/>
    <w:rsid w:val="00140405"/>
    <w:rsid w:val="001407D5"/>
    <w:rsid w:val="00143168"/>
    <w:rsid w:val="00143192"/>
    <w:rsid w:val="001518BE"/>
    <w:rsid w:val="001523FF"/>
    <w:rsid w:val="001527BE"/>
    <w:rsid w:val="001527EF"/>
    <w:rsid w:val="00152DC0"/>
    <w:rsid w:val="00156C8F"/>
    <w:rsid w:val="00157D7B"/>
    <w:rsid w:val="001608EE"/>
    <w:rsid w:val="00161D4F"/>
    <w:rsid w:val="001626FB"/>
    <w:rsid w:val="00162928"/>
    <w:rsid w:val="00162EBF"/>
    <w:rsid w:val="001631B1"/>
    <w:rsid w:val="00163723"/>
    <w:rsid w:val="001638AF"/>
    <w:rsid w:val="00170AD2"/>
    <w:rsid w:val="00170F2C"/>
    <w:rsid w:val="00172071"/>
    <w:rsid w:val="00172802"/>
    <w:rsid w:val="00173F84"/>
    <w:rsid w:val="00175F79"/>
    <w:rsid w:val="00177FC7"/>
    <w:rsid w:val="00181800"/>
    <w:rsid w:val="00184096"/>
    <w:rsid w:val="001851AC"/>
    <w:rsid w:val="0018574E"/>
    <w:rsid w:val="001864E8"/>
    <w:rsid w:val="0019190F"/>
    <w:rsid w:val="001958F8"/>
    <w:rsid w:val="00196951"/>
    <w:rsid w:val="00196970"/>
    <w:rsid w:val="001973A4"/>
    <w:rsid w:val="0019753E"/>
    <w:rsid w:val="00197CE4"/>
    <w:rsid w:val="001A059F"/>
    <w:rsid w:val="001A1673"/>
    <w:rsid w:val="001A49D8"/>
    <w:rsid w:val="001A53F8"/>
    <w:rsid w:val="001A79BE"/>
    <w:rsid w:val="001B0CB0"/>
    <w:rsid w:val="001B261F"/>
    <w:rsid w:val="001B2965"/>
    <w:rsid w:val="001B33BD"/>
    <w:rsid w:val="001C07ED"/>
    <w:rsid w:val="001C1512"/>
    <w:rsid w:val="001C2361"/>
    <w:rsid w:val="001C4EE7"/>
    <w:rsid w:val="001C5781"/>
    <w:rsid w:val="001C6FE8"/>
    <w:rsid w:val="001D09A3"/>
    <w:rsid w:val="001D191D"/>
    <w:rsid w:val="001D3FD0"/>
    <w:rsid w:val="001D4648"/>
    <w:rsid w:val="001D6719"/>
    <w:rsid w:val="001E0799"/>
    <w:rsid w:val="001E0846"/>
    <w:rsid w:val="001E199E"/>
    <w:rsid w:val="001E5C73"/>
    <w:rsid w:val="001E5D5C"/>
    <w:rsid w:val="001E69E6"/>
    <w:rsid w:val="001E6F76"/>
    <w:rsid w:val="001F15AC"/>
    <w:rsid w:val="001F3119"/>
    <w:rsid w:val="001F5CCA"/>
    <w:rsid w:val="0020282D"/>
    <w:rsid w:val="00205366"/>
    <w:rsid w:val="00206438"/>
    <w:rsid w:val="00206E66"/>
    <w:rsid w:val="0020705A"/>
    <w:rsid w:val="0020779B"/>
    <w:rsid w:val="00210FD4"/>
    <w:rsid w:val="00212142"/>
    <w:rsid w:val="00212D2F"/>
    <w:rsid w:val="00213A55"/>
    <w:rsid w:val="00214F07"/>
    <w:rsid w:val="00217704"/>
    <w:rsid w:val="00221008"/>
    <w:rsid w:val="002213A1"/>
    <w:rsid w:val="00221F8D"/>
    <w:rsid w:val="00222D93"/>
    <w:rsid w:val="0022302F"/>
    <w:rsid w:val="002232DA"/>
    <w:rsid w:val="00223E26"/>
    <w:rsid w:val="0022535C"/>
    <w:rsid w:val="00225547"/>
    <w:rsid w:val="00225E73"/>
    <w:rsid w:val="00230424"/>
    <w:rsid w:val="00232D39"/>
    <w:rsid w:val="002339A2"/>
    <w:rsid w:val="002343F9"/>
    <w:rsid w:val="00237792"/>
    <w:rsid w:val="0024150E"/>
    <w:rsid w:val="002423A6"/>
    <w:rsid w:val="00245DB7"/>
    <w:rsid w:val="00246411"/>
    <w:rsid w:val="00246A2B"/>
    <w:rsid w:val="00246BFC"/>
    <w:rsid w:val="002471DC"/>
    <w:rsid w:val="002516C7"/>
    <w:rsid w:val="0025269D"/>
    <w:rsid w:val="00252725"/>
    <w:rsid w:val="00253836"/>
    <w:rsid w:val="002541AB"/>
    <w:rsid w:val="00254F1E"/>
    <w:rsid w:val="00255B08"/>
    <w:rsid w:val="00261822"/>
    <w:rsid w:val="00263383"/>
    <w:rsid w:val="002669F1"/>
    <w:rsid w:val="00266DE9"/>
    <w:rsid w:val="00267CC5"/>
    <w:rsid w:val="002749BC"/>
    <w:rsid w:val="00274A96"/>
    <w:rsid w:val="002767A7"/>
    <w:rsid w:val="00276807"/>
    <w:rsid w:val="00283581"/>
    <w:rsid w:val="00287967"/>
    <w:rsid w:val="002900BE"/>
    <w:rsid w:val="00290190"/>
    <w:rsid w:val="0029088B"/>
    <w:rsid w:val="0029135C"/>
    <w:rsid w:val="002924E7"/>
    <w:rsid w:val="00292966"/>
    <w:rsid w:val="00295902"/>
    <w:rsid w:val="00295A76"/>
    <w:rsid w:val="00295FB8"/>
    <w:rsid w:val="00296E2F"/>
    <w:rsid w:val="00297633"/>
    <w:rsid w:val="002A24C4"/>
    <w:rsid w:val="002A2D2D"/>
    <w:rsid w:val="002A6CCC"/>
    <w:rsid w:val="002A6F46"/>
    <w:rsid w:val="002B01EF"/>
    <w:rsid w:val="002B0EFF"/>
    <w:rsid w:val="002B17E1"/>
    <w:rsid w:val="002B3FC9"/>
    <w:rsid w:val="002B4380"/>
    <w:rsid w:val="002B6BE7"/>
    <w:rsid w:val="002B7D8C"/>
    <w:rsid w:val="002C4266"/>
    <w:rsid w:val="002C564C"/>
    <w:rsid w:val="002C6E0A"/>
    <w:rsid w:val="002D0204"/>
    <w:rsid w:val="002D4A74"/>
    <w:rsid w:val="002D6E1D"/>
    <w:rsid w:val="002E1599"/>
    <w:rsid w:val="002E19EF"/>
    <w:rsid w:val="002E3147"/>
    <w:rsid w:val="002E3594"/>
    <w:rsid w:val="002E6294"/>
    <w:rsid w:val="002F056C"/>
    <w:rsid w:val="002F0E1B"/>
    <w:rsid w:val="002F19C6"/>
    <w:rsid w:val="002F2A07"/>
    <w:rsid w:val="002F32E8"/>
    <w:rsid w:val="002F44BF"/>
    <w:rsid w:val="002F5132"/>
    <w:rsid w:val="002F76C9"/>
    <w:rsid w:val="002F7B9E"/>
    <w:rsid w:val="002F7D53"/>
    <w:rsid w:val="00302AB2"/>
    <w:rsid w:val="00302ED1"/>
    <w:rsid w:val="0030420F"/>
    <w:rsid w:val="003115AF"/>
    <w:rsid w:val="0031433B"/>
    <w:rsid w:val="00314805"/>
    <w:rsid w:val="003152AE"/>
    <w:rsid w:val="00316E9B"/>
    <w:rsid w:val="00320FC6"/>
    <w:rsid w:val="00323630"/>
    <w:rsid w:val="00323ABC"/>
    <w:rsid w:val="003247BA"/>
    <w:rsid w:val="003264BD"/>
    <w:rsid w:val="003313F5"/>
    <w:rsid w:val="00332D6C"/>
    <w:rsid w:val="003354D9"/>
    <w:rsid w:val="00335636"/>
    <w:rsid w:val="0033594B"/>
    <w:rsid w:val="00336634"/>
    <w:rsid w:val="0033699C"/>
    <w:rsid w:val="00341032"/>
    <w:rsid w:val="003443CC"/>
    <w:rsid w:val="003446BB"/>
    <w:rsid w:val="00344E36"/>
    <w:rsid w:val="00344FED"/>
    <w:rsid w:val="0034573F"/>
    <w:rsid w:val="00347593"/>
    <w:rsid w:val="003517A2"/>
    <w:rsid w:val="00352194"/>
    <w:rsid w:val="00360C13"/>
    <w:rsid w:val="00361BE1"/>
    <w:rsid w:val="003640BA"/>
    <w:rsid w:val="00365791"/>
    <w:rsid w:val="00367BB0"/>
    <w:rsid w:val="00367CD1"/>
    <w:rsid w:val="0037006B"/>
    <w:rsid w:val="003725D6"/>
    <w:rsid w:val="003726EB"/>
    <w:rsid w:val="003729B3"/>
    <w:rsid w:val="00373E1B"/>
    <w:rsid w:val="00375293"/>
    <w:rsid w:val="00376935"/>
    <w:rsid w:val="00384F13"/>
    <w:rsid w:val="00385AE3"/>
    <w:rsid w:val="003901A7"/>
    <w:rsid w:val="00393B28"/>
    <w:rsid w:val="00394025"/>
    <w:rsid w:val="003945E2"/>
    <w:rsid w:val="003952CB"/>
    <w:rsid w:val="00395507"/>
    <w:rsid w:val="00395A17"/>
    <w:rsid w:val="003A0003"/>
    <w:rsid w:val="003A0B2D"/>
    <w:rsid w:val="003A1CD0"/>
    <w:rsid w:val="003A1F12"/>
    <w:rsid w:val="003A4230"/>
    <w:rsid w:val="003A523A"/>
    <w:rsid w:val="003A6BED"/>
    <w:rsid w:val="003B0113"/>
    <w:rsid w:val="003B099A"/>
    <w:rsid w:val="003B0AE7"/>
    <w:rsid w:val="003B1DF0"/>
    <w:rsid w:val="003B21E6"/>
    <w:rsid w:val="003B2C18"/>
    <w:rsid w:val="003B3C8B"/>
    <w:rsid w:val="003B4D83"/>
    <w:rsid w:val="003B4E87"/>
    <w:rsid w:val="003B53C7"/>
    <w:rsid w:val="003B59E9"/>
    <w:rsid w:val="003B74A9"/>
    <w:rsid w:val="003C1152"/>
    <w:rsid w:val="003C447F"/>
    <w:rsid w:val="003C66CF"/>
    <w:rsid w:val="003C772B"/>
    <w:rsid w:val="003D0EBB"/>
    <w:rsid w:val="003D1622"/>
    <w:rsid w:val="003D6728"/>
    <w:rsid w:val="003E0BB4"/>
    <w:rsid w:val="003E121F"/>
    <w:rsid w:val="003E416F"/>
    <w:rsid w:val="003E5829"/>
    <w:rsid w:val="003E5F22"/>
    <w:rsid w:val="003F0D13"/>
    <w:rsid w:val="003F1733"/>
    <w:rsid w:val="003F290B"/>
    <w:rsid w:val="003F2F96"/>
    <w:rsid w:val="003F78DA"/>
    <w:rsid w:val="004129FD"/>
    <w:rsid w:val="00413256"/>
    <w:rsid w:val="00414744"/>
    <w:rsid w:val="004152CB"/>
    <w:rsid w:val="00416A3F"/>
    <w:rsid w:val="00416CEF"/>
    <w:rsid w:val="004174B0"/>
    <w:rsid w:val="00420CDB"/>
    <w:rsid w:val="00427DC7"/>
    <w:rsid w:val="004325CC"/>
    <w:rsid w:val="00434F89"/>
    <w:rsid w:val="00436DAD"/>
    <w:rsid w:val="004415AD"/>
    <w:rsid w:val="00441D4F"/>
    <w:rsid w:val="00442890"/>
    <w:rsid w:val="00442D29"/>
    <w:rsid w:val="004437B3"/>
    <w:rsid w:val="00443E00"/>
    <w:rsid w:val="00444C33"/>
    <w:rsid w:val="0044535D"/>
    <w:rsid w:val="00445AF2"/>
    <w:rsid w:val="00447D26"/>
    <w:rsid w:val="00452FF5"/>
    <w:rsid w:val="004534CB"/>
    <w:rsid w:val="00460852"/>
    <w:rsid w:val="00461D70"/>
    <w:rsid w:val="00463F3E"/>
    <w:rsid w:val="00470CF6"/>
    <w:rsid w:val="00470DB8"/>
    <w:rsid w:val="00470DD3"/>
    <w:rsid w:val="00472462"/>
    <w:rsid w:val="00473603"/>
    <w:rsid w:val="0047553C"/>
    <w:rsid w:val="004756FA"/>
    <w:rsid w:val="00475B7F"/>
    <w:rsid w:val="00476723"/>
    <w:rsid w:val="004770BE"/>
    <w:rsid w:val="00480355"/>
    <w:rsid w:val="00480AF9"/>
    <w:rsid w:val="004862AA"/>
    <w:rsid w:val="00486996"/>
    <w:rsid w:val="00486ABF"/>
    <w:rsid w:val="004877FA"/>
    <w:rsid w:val="004879AA"/>
    <w:rsid w:val="00487E80"/>
    <w:rsid w:val="00490303"/>
    <w:rsid w:val="004913BF"/>
    <w:rsid w:val="00491C84"/>
    <w:rsid w:val="004952A3"/>
    <w:rsid w:val="00495D45"/>
    <w:rsid w:val="00496A91"/>
    <w:rsid w:val="00497906"/>
    <w:rsid w:val="004A08E4"/>
    <w:rsid w:val="004A25D2"/>
    <w:rsid w:val="004A2BBE"/>
    <w:rsid w:val="004A3A0C"/>
    <w:rsid w:val="004A3F89"/>
    <w:rsid w:val="004A433B"/>
    <w:rsid w:val="004A4479"/>
    <w:rsid w:val="004A673C"/>
    <w:rsid w:val="004A78FA"/>
    <w:rsid w:val="004A797C"/>
    <w:rsid w:val="004A7AB3"/>
    <w:rsid w:val="004B0B7A"/>
    <w:rsid w:val="004B1D7A"/>
    <w:rsid w:val="004B20C9"/>
    <w:rsid w:val="004B3963"/>
    <w:rsid w:val="004B728A"/>
    <w:rsid w:val="004C0823"/>
    <w:rsid w:val="004C380D"/>
    <w:rsid w:val="004C4395"/>
    <w:rsid w:val="004C71B5"/>
    <w:rsid w:val="004C7405"/>
    <w:rsid w:val="004D0569"/>
    <w:rsid w:val="004D19B5"/>
    <w:rsid w:val="004D2D64"/>
    <w:rsid w:val="004D4972"/>
    <w:rsid w:val="004D56FC"/>
    <w:rsid w:val="004D743E"/>
    <w:rsid w:val="004E30CF"/>
    <w:rsid w:val="004E3357"/>
    <w:rsid w:val="004E5870"/>
    <w:rsid w:val="004E6D48"/>
    <w:rsid w:val="004F0286"/>
    <w:rsid w:val="004F5E03"/>
    <w:rsid w:val="004F66F5"/>
    <w:rsid w:val="0050021F"/>
    <w:rsid w:val="00501495"/>
    <w:rsid w:val="00502835"/>
    <w:rsid w:val="00502EFD"/>
    <w:rsid w:val="005073E8"/>
    <w:rsid w:val="00507658"/>
    <w:rsid w:val="00507E0D"/>
    <w:rsid w:val="00511104"/>
    <w:rsid w:val="00515677"/>
    <w:rsid w:val="0051626D"/>
    <w:rsid w:val="00516732"/>
    <w:rsid w:val="00516802"/>
    <w:rsid w:val="00517131"/>
    <w:rsid w:val="00517C59"/>
    <w:rsid w:val="0052048F"/>
    <w:rsid w:val="00520D67"/>
    <w:rsid w:val="00521F45"/>
    <w:rsid w:val="005220C5"/>
    <w:rsid w:val="00522952"/>
    <w:rsid w:val="005237BC"/>
    <w:rsid w:val="005253FE"/>
    <w:rsid w:val="0052585B"/>
    <w:rsid w:val="00530011"/>
    <w:rsid w:val="00530CC4"/>
    <w:rsid w:val="00531BED"/>
    <w:rsid w:val="00531D31"/>
    <w:rsid w:val="00532C9B"/>
    <w:rsid w:val="00540EEB"/>
    <w:rsid w:val="00541B19"/>
    <w:rsid w:val="00542419"/>
    <w:rsid w:val="005457E2"/>
    <w:rsid w:val="00554C09"/>
    <w:rsid w:val="00556EC2"/>
    <w:rsid w:val="00557406"/>
    <w:rsid w:val="00560356"/>
    <w:rsid w:val="005614DF"/>
    <w:rsid w:val="00562C5A"/>
    <w:rsid w:val="00562FE8"/>
    <w:rsid w:val="00565A32"/>
    <w:rsid w:val="005660E2"/>
    <w:rsid w:val="005672B8"/>
    <w:rsid w:val="00573891"/>
    <w:rsid w:val="0057492B"/>
    <w:rsid w:val="00576FD3"/>
    <w:rsid w:val="00580378"/>
    <w:rsid w:val="0058065A"/>
    <w:rsid w:val="00580F0B"/>
    <w:rsid w:val="00581169"/>
    <w:rsid w:val="00582324"/>
    <w:rsid w:val="00582350"/>
    <w:rsid w:val="00582FD9"/>
    <w:rsid w:val="005830A1"/>
    <w:rsid w:val="00583249"/>
    <w:rsid w:val="005850C9"/>
    <w:rsid w:val="00586702"/>
    <w:rsid w:val="00586E80"/>
    <w:rsid w:val="00586EB4"/>
    <w:rsid w:val="00594143"/>
    <w:rsid w:val="005959C3"/>
    <w:rsid w:val="00596868"/>
    <w:rsid w:val="005A00A3"/>
    <w:rsid w:val="005A0F61"/>
    <w:rsid w:val="005A1A2D"/>
    <w:rsid w:val="005A43E2"/>
    <w:rsid w:val="005A47AE"/>
    <w:rsid w:val="005A5C56"/>
    <w:rsid w:val="005A5D27"/>
    <w:rsid w:val="005A7382"/>
    <w:rsid w:val="005B3540"/>
    <w:rsid w:val="005B4F43"/>
    <w:rsid w:val="005B7381"/>
    <w:rsid w:val="005C08A7"/>
    <w:rsid w:val="005C15D5"/>
    <w:rsid w:val="005C2471"/>
    <w:rsid w:val="005C2F04"/>
    <w:rsid w:val="005C3CFF"/>
    <w:rsid w:val="005C6651"/>
    <w:rsid w:val="005C6CB8"/>
    <w:rsid w:val="005C7D4E"/>
    <w:rsid w:val="005C7E99"/>
    <w:rsid w:val="005C7F04"/>
    <w:rsid w:val="005D056E"/>
    <w:rsid w:val="005D17A6"/>
    <w:rsid w:val="005D3603"/>
    <w:rsid w:val="005D461D"/>
    <w:rsid w:val="005D4661"/>
    <w:rsid w:val="005D67D6"/>
    <w:rsid w:val="005D75E8"/>
    <w:rsid w:val="005D7BC6"/>
    <w:rsid w:val="005E3C4D"/>
    <w:rsid w:val="005E4726"/>
    <w:rsid w:val="005F0CB0"/>
    <w:rsid w:val="005F0F1E"/>
    <w:rsid w:val="005F111C"/>
    <w:rsid w:val="005F34AE"/>
    <w:rsid w:val="005F515F"/>
    <w:rsid w:val="006000C4"/>
    <w:rsid w:val="00601079"/>
    <w:rsid w:val="006043E4"/>
    <w:rsid w:val="006053D3"/>
    <w:rsid w:val="006057E4"/>
    <w:rsid w:val="00606B2F"/>
    <w:rsid w:val="00606E9F"/>
    <w:rsid w:val="00607276"/>
    <w:rsid w:val="0060748E"/>
    <w:rsid w:val="0060765D"/>
    <w:rsid w:val="0061054D"/>
    <w:rsid w:val="00612611"/>
    <w:rsid w:val="00623269"/>
    <w:rsid w:val="0062699F"/>
    <w:rsid w:val="00631801"/>
    <w:rsid w:val="0063244A"/>
    <w:rsid w:val="0063314D"/>
    <w:rsid w:val="006339E9"/>
    <w:rsid w:val="00635AA5"/>
    <w:rsid w:val="00636B36"/>
    <w:rsid w:val="00642D6B"/>
    <w:rsid w:val="006432D1"/>
    <w:rsid w:val="006435B7"/>
    <w:rsid w:val="00644424"/>
    <w:rsid w:val="00654066"/>
    <w:rsid w:val="00654825"/>
    <w:rsid w:val="00655FE0"/>
    <w:rsid w:val="00660A41"/>
    <w:rsid w:val="00662E92"/>
    <w:rsid w:val="00664671"/>
    <w:rsid w:val="00666C6F"/>
    <w:rsid w:val="006677F9"/>
    <w:rsid w:val="0067052B"/>
    <w:rsid w:val="00674568"/>
    <w:rsid w:val="00674810"/>
    <w:rsid w:val="00675D7F"/>
    <w:rsid w:val="00676816"/>
    <w:rsid w:val="00677E74"/>
    <w:rsid w:val="00680AFB"/>
    <w:rsid w:val="00683AD7"/>
    <w:rsid w:val="00683B5C"/>
    <w:rsid w:val="00687814"/>
    <w:rsid w:val="0069028A"/>
    <w:rsid w:val="00690C74"/>
    <w:rsid w:val="0069152B"/>
    <w:rsid w:val="006965EA"/>
    <w:rsid w:val="006A06A8"/>
    <w:rsid w:val="006A07A2"/>
    <w:rsid w:val="006A0DF7"/>
    <w:rsid w:val="006A1B38"/>
    <w:rsid w:val="006A30EB"/>
    <w:rsid w:val="006A4644"/>
    <w:rsid w:val="006A6696"/>
    <w:rsid w:val="006A68DF"/>
    <w:rsid w:val="006B0F47"/>
    <w:rsid w:val="006B12B6"/>
    <w:rsid w:val="006B2EF8"/>
    <w:rsid w:val="006B3447"/>
    <w:rsid w:val="006B42AF"/>
    <w:rsid w:val="006B4662"/>
    <w:rsid w:val="006C450A"/>
    <w:rsid w:val="006C5196"/>
    <w:rsid w:val="006C5FFF"/>
    <w:rsid w:val="006C6E41"/>
    <w:rsid w:val="006D08E8"/>
    <w:rsid w:val="006D193F"/>
    <w:rsid w:val="006D2368"/>
    <w:rsid w:val="006D3B4F"/>
    <w:rsid w:val="006D3ED6"/>
    <w:rsid w:val="006D6169"/>
    <w:rsid w:val="006E1866"/>
    <w:rsid w:val="006E266F"/>
    <w:rsid w:val="006E2F8B"/>
    <w:rsid w:val="006E336F"/>
    <w:rsid w:val="006E3536"/>
    <w:rsid w:val="006E4ABC"/>
    <w:rsid w:val="006E7A02"/>
    <w:rsid w:val="006F1B05"/>
    <w:rsid w:val="006F398A"/>
    <w:rsid w:val="006F40EC"/>
    <w:rsid w:val="006F50B3"/>
    <w:rsid w:val="006F512E"/>
    <w:rsid w:val="006F5391"/>
    <w:rsid w:val="006F5ADC"/>
    <w:rsid w:val="006F6530"/>
    <w:rsid w:val="007003B3"/>
    <w:rsid w:val="0070159C"/>
    <w:rsid w:val="00704E69"/>
    <w:rsid w:val="0070569E"/>
    <w:rsid w:val="00707D76"/>
    <w:rsid w:val="00710F1A"/>
    <w:rsid w:val="00711A5D"/>
    <w:rsid w:val="00712D57"/>
    <w:rsid w:val="00713389"/>
    <w:rsid w:val="00713820"/>
    <w:rsid w:val="00716D9A"/>
    <w:rsid w:val="00716F9B"/>
    <w:rsid w:val="00717455"/>
    <w:rsid w:val="007202C5"/>
    <w:rsid w:val="007215B1"/>
    <w:rsid w:val="007269DF"/>
    <w:rsid w:val="00726A86"/>
    <w:rsid w:val="00726F19"/>
    <w:rsid w:val="00727F94"/>
    <w:rsid w:val="00730CE1"/>
    <w:rsid w:val="00734A24"/>
    <w:rsid w:val="00735673"/>
    <w:rsid w:val="0073599F"/>
    <w:rsid w:val="00736934"/>
    <w:rsid w:val="00740086"/>
    <w:rsid w:val="00742186"/>
    <w:rsid w:val="00745D54"/>
    <w:rsid w:val="00746F76"/>
    <w:rsid w:val="00751A68"/>
    <w:rsid w:val="0075416C"/>
    <w:rsid w:val="00754C69"/>
    <w:rsid w:val="00755182"/>
    <w:rsid w:val="00755764"/>
    <w:rsid w:val="00756113"/>
    <w:rsid w:val="00756DE0"/>
    <w:rsid w:val="00757408"/>
    <w:rsid w:val="00757E0D"/>
    <w:rsid w:val="00761212"/>
    <w:rsid w:val="00761C8D"/>
    <w:rsid w:val="007631EB"/>
    <w:rsid w:val="00763451"/>
    <w:rsid w:val="00766B13"/>
    <w:rsid w:val="0077544F"/>
    <w:rsid w:val="00776189"/>
    <w:rsid w:val="0077773D"/>
    <w:rsid w:val="00780604"/>
    <w:rsid w:val="00780F54"/>
    <w:rsid w:val="00782E42"/>
    <w:rsid w:val="00784F20"/>
    <w:rsid w:val="007907B1"/>
    <w:rsid w:val="00791076"/>
    <w:rsid w:val="0079441F"/>
    <w:rsid w:val="007951AD"/>
    <w:rsid w:val="00795E10"/>
    <w:rsid w:val="00796B0F"/>
    <w:rsid w:val="007A51CD"/>
    <w:rsid w:val="007A5FE3"/>
    <w:rsid w:val="007A6DEE"/>
    <w:rsid w:val="007A715F"/>
    <w:rsid w:val="007B107B"/>
    <w:rsid w:val="007B22EF"/>
    <w:rsid w:val="007B23A5"/>
    <w:rsid w:val="007B29C5"/>
    <w:rsid w:val="007B34B9"/>
    <w:rsid w:val="007B73EA"/>
    <w:rsid w:val="007B7B3B"/>
    <w:rsid w:val="007C12B1"/>
    <w:rsid w:val="007C170F"/>
    <w:rsid w:val="007C506D"/>
    <w:rsid w:val="007C7904"/>
    <w:rsid w:val="007D11BB"/>
    <w:rsid w:val="007D3BBE"/>
    <w:rsid w:val="007D3F5A"/>
    <w:rsid w:val="007D3FA3"/>
    <w:rsid w:val="007D42C9"/>
    <w:rsid w:val="007D6C46"/>
    <w:rsid w:val="007D7882"/>
    <w:rsid w:val="007E034A"/>
    <w:rsid w:val="007E1778"/>
    <w:rsid w:val="007E39F2"/>
    <w:rsid w:val="007F3015"/>
    <w:rsid w:val="007F5A40"/>
    <w:rsid w:val="007F629D"/>
    <w:rsid w:val="007F6523"/>
    <w:rsid w:val="007F69F2"/>
    <w:rsid w:val="007F7D86"/>
    <w:rsid w:val="007F7D88"/>
    <w:rsid w:val="007F7F48"/>
    <w:rsid w:val="00803147"/>
    <w:rsid w:val="008033B9"/>
    <w:rsid w:val="00804657"/>
    <w:rsid w:val="008063D3"/>
    <w:rsid w:val="0080734B"/>
    <w:rsid w:val="00810FBB"/>
    <w:rsid w:val="0081149C"/>
    <w:rsid w:val="0081352A"/>
    <w:rsid w:val="00820E4D"/>
    <w:rsid w:val="0082391E"/>
    <w:rsid w:val="00824C37"/>
    <w:rsid w:val="008259B5"/>
    <w:rsid w:val="00831C7A"/>
    <w:rsid w:val="008325B0"/>
    <w:rsid w:val="00832CB3"/>
    <w:rsid w:val="00832DD7"/>
    <w:rsid w:val="0083432A"/>
    <w:rsid w:val="00835379"/>
    <w:rsid w:val="008400E6"/>
    <w:rsid w:val="0084247E"/>
    <w:rsid w:val="00844423"/>
    <w:rsid w:val="00844563"/>
    <w:rsid w:val="00846CA3"/>
    <w:rsid w:val="00847273"/>
    <w:rsid w:val="0084748E"/>
    <w:rsid w:val="008509A4"/>
    <w:rsid w:val="008509EF"/>
    <w:rsid w:val="00851CBB"/>
    <w:rsid w:val="00852799"/>
    <w:rsid w:val="00854540"/>
    <w:rsid w:val="00855C7A"/>
    <w:rsid w:val="008561C7"/>
    <w:rsid w:val="00857D2B"/>
    <w:rsid w:val="0086118A"/>
    <w:rsid w:val="0086267A"/>
    <w:rsid w:val="008626D1"/>
    <w:rsid w:val="008649D1"/>
    <w:rsid w:val="00866C94"/>
    <w:rsid w:val="00873B0C"/>
    <w:rsid w:val="00876582"/>
    <w:rsid w:val="008827C3"/>
    <w:rsid w:val="00882B41"/>
    <w:rsid w:val="0088369D"/>
    <w:rsid w:val="008843FE"/>
    <w:rsid w:val="00885BE6"/>
    <w:rsid w:val="00885DD0"/>
    <w:rsid w:val="00890310"/>
    <w:rsid w:val="008922EA"/>
    <w:rsid w:val="00892C21"/>
    <w:rsid w:val="00893D4A"/>
    <w:rsid w:val="0089557F"/>
    <w:rsid w:val="00896C41"/>
    <w:rsid w:val="008A0933"/>
    <w:rsid w:val="008A24E2"/>
    <w:rsid w:val="008A2522"/>
    <w:rsid w:val="008A547B"/>
    <w:rsid w:val="008A58BD"/>
    <w:rsid w:val="008A5DF6"/>
    <w:rsid w:val="008B48B5"/>
    <w:rsid w:val="008B5178"/>
    <w:rsid w:val="008B5795"/>
    <w:rsid w:val="008B7116"/>
    <w:rsid w:val="008C443F"/>
    <w:rsid w:val="008C6C7C"/>
    <w:rsid w:val="008C78A1"/>
    <w:rsid w:val="008D0099"/>
    <w:rsid w:val="008D1477"/>
    <w:rsid w:val="008D2D1A"/>
    <w:rsid w:val="008D6CAA"/>
    <w:rsid w:val="008E0E2A"/>
    <w:rsid w:val="008E1D38"/>
    <w:rsid w:val="008E28F7"/>
    <w:rsid w:val="008E2F86"/>
    <w:rsid w:val="008E4CC1"/>
    <w:rsid w:val="008E52CF"/>
    <w:rsid w:val="008E65AE"/>
    <w:rsid w:val="008E6A31"/>
    <w:rsid w:val="008E78A6"/>
    <w:rsid w:val="008F3279"/>
    <w:rsid w:val="008F4242"/>
    <w:rsid w:val="008F42C1"/>
    <w:rsid w:val="008F600C"/>
    <w:rsid w:val="008F6510"/>
    <w:rsid w:val="008F74E8"/>
    <w:rsid w:val="00900085"/>
    <w:rsid w:val="0090018F"/>
    <w:rsid w:val="0090064A"/>
    <w:rsid w:val="00900E4A"/>
    <w:rsid w:val="009024E2"/>
    <w:rsid w:val="00903A42"/>
    <w:rsid w:val="00904446"/>
    <w:rsid w:val="00905C96"/>
    <w:rsid w:val="009155F2"/>
    <w:rsid w:val="009203F3"/>
    <w:rsid w:val="0092107E"/>
    <w:rsid w:val="009214BC"/>
    <w:rsid w:val="00924F8C"/>
    <w:rsid w:val="0092580C"/>
    <w:rsid w:val="0092792C"/>
    <w:rsid w:val="00927AC8"/>
    <w:rsid w:val="00934CE0"/>
    <w:rsid w:val="00935632"/>
    <w:rsid w:val="00937785"/>
    <w:rsid w:val="00937CDA"/>
    <w:rsid w:val="009406AD"/>
    <w:rsid w:val="00941222"/>
    <w:rsid w:val="00943175"/>
    <w:rsid w:val="00943F27"/>
    <w:rsid w:val="00943F4E"/>
    <w:rsid w:val="009466C5"/>
    <w:rsid w:val="00950279"/>
    <w:rsid w:val="00951CA4"/>
    <w:rsid w:val="0095289A"/>
    <w:rsid w:val="00953B8F"/>
    <w:rsid w:val="00955B76"/>
    <w:rsid w:val="0095615E"/>
    <w:rsid w:val="009566DD"/>
    <w:rsid w:val="00956BBE"/>
    <w:rsid w:val="009611C6"/>
    <w:rsid w:val="00961223"/>
    <w:rsid w:val="00961E02"/>
    <w:rsid w:val="009623DB"/>
    <w:rsid w:val="009636F6"/>
    <w:rsid w:val="009639D9"/>
    <w:rsid w:val="00964085"/>
    <w:rsid w:val="0096545E"/>
    <w:rsid w:val="00966CE6"/>
    <w:rsid w:val="00967D88"/>
    <w:rsid w:val="0097176F"/>
    <w:rsid w:val="0097265D"/>
    <w:rsid w:val="009726B5"/>
    <w:rsid w:val="00973D0D"/>
    <w:rsid w:val="009816E5"/>
    <w:rsid w:val="00982691"/>
    <w:rsid w:val="00984DCA"/>
    <w:rsid w:val="00986C47"/>
    <w:rsid w:val="00990133"/>
    <w:rsid w:val="009902FC"/>
    <w:rsid w:val="0099046A"/>
    <w:rsid w:val="00991B4E"/>
    <w:rsid w:val="0099231B"/>
    <w:rsid w:val="00992F21"/>
    <w:rsid w:val="00993974"/>
    <w:rsid w:val="00994C55"/>
    <w:rsid w:val="00994E18"/>
    <w:rsid w:val="00994E1E"/>
    <w:rsid w:val="009951D1"/>
    <w:rsid w:val="00996934"/>
    <w:rsid w:val="009A00FC"/>
    <w:rsid w:val="009A1593"/>
    <w:rsid w:val="009B0896"/>
    <w:rsid w:val="009B4FA2"/>
    <w:rsid w:val="009B6EA5"/>
    <w:rsid w:val="009B75FD"/>
    <w:rsid w:val="009C1121"/>
    <w:rsid w:val="009C1597"/>
    <w:rsid w:val="009C31FB"/>
    <w:rsid w:val="009C4112"/>
    <w:rsid w:val="009D04C9"/>
    <w:rsid w:val="009D0AAE"/>
    <w:rsid w:val="009D22EA"/>
    <w:rsid w:val="009D23FC"/>
    <w:rsid w:val="009E472D"/>
    <w:rsid w:val="009E4D08"/>
    <w:rsid w:val="009E63C8"/>
    <w:rsid w:val="009E7E1F"/>
    <w:rsid w:val="009F1E09"/>
    <w:rsid w:val="009F1E83"/>
    <w:rsid w:val="009F2081"/>
    <w:rsid w:val="009F2928"/>
    <w:rsid w:val="009F329B"/>
    <w:rsid w:val="009F3F7E"/>
    <w:rsid w:val="00A0027E"/>
    <w:rsid w:val="00A003A8"/>
    <w:rsid w:val="00A00C6A"/>
    <w:rsid w:val="00A05E36"/>
    <w:rsid w:val="00A061A6"/>
    <w:rsid w:val="00A1376E"/>
    <w:rsid w:val="00A14A46"/>
    <w:rsid w:val="00A14EAF"/>
    <w:rsid w:val="00A150BD"/>
    <w:rsid w:val="00A16D99"/>
    <w:rsid w:val="00A16EB3"/>
    <w:rsid w:val="00A17826"/>
    <w:rsid w:val="00A179FC"/>
    <w:rsid w:val="00A17B9E"/>
    <w:rsid w:val="00A20FE2"/>
    <w:rsid w:val="00A23338"/>
    <w:rsid w:val="00A26F15"/>
    <w:rsid w:val="00A30088"/>
    <w:rsid w:val="00A3060A"/>
    <w:rsid w:val="00A315F9"/>
    <w:rsid w:val="00A32A6B"/>
    <w:rsid w:val="00A33070"/>
    <w:rsid w:val="00A35A02"/>
    <w:rsid w:val="00A36A65"/>
    <w:rsid w:val="00A40367"/>
    <w:rsid w:val="00A40F31"/>
    <w:rsid w:val="00A41C65"/>
    <w:rsid w:val="00A4767F"/>
    <w:rsid w:val="00A47A10"/>
    <w:rsid w:val="00A506B1"/>
    <w:rsid w:val="00A5176C"/>
    <w:rsid w:val="00A51C67"/>
    <w:rsid w:val="00A52684"/>
    <w:rsid w:val="00A52A3F"/>
    <w:rsid w:val="00A53435"/>
    <w:rsid w:val="00A60007"/>
    <w:rsid w:val="00A62227"/>
    <w:rsid w:val="00A65564"/>
    <w:rsid w:val="00A65BCA"/>
    <w:rsid w:val="00A67CE8"/>
    <w:rsid w:val="00A72C29"/>
    <w:rsid w:val="00A74400"/>
    <w:rsid w:val="00A7538A"/>
    <w:rsid w:val="00A76C7F"/>
    <w:rsid w:val="00A82D70"/>
    <w:rsid w:val="00A8546C"/>
    <w:rsid w:val="00A86B90"/>
    <w:rsid w:val="00A86DA2"/>
    <w:rsid w:val="00A90571"/>
    <w:rsid w:val="00A91A98"/>
    <w:rsid w:val="00A933AB"/>
    <w:rsid w:val="00A93655"/>
    <w:rsid w:val="00A94A7D"/>
    <w:rsid w:val="00A95890"/>
    <w:rsid w:val="00A972B1"/>
    <w:rsid w:val="00A974B9"/>
    <w:rsid w:val="00A97BE8"/>
    <w:rsid w:val="00AA07BF"/>
    <w:rsid w:val="00AA1178"/>
    <w:rsid w:val="00AA3174"/>
    <w:rsid w:val="00AA507C"/>
    <w:rsid w:val="00AA7689"/>
    <w:rsid w:val="00AA78EE"/>
    <w:rsid w:val="00AB1FC6"/>
    <w:rsid w:val="00AB3843"/>
    <w:rsid w:val="00AB694D"/>
    <w:rsid w:val="00AB6A2D"/>
    <w:rsid w:val="00AC02F6"/>
    <w:rsid w:val="00AC050E"/>
    <w:rsid w:val="00AC156D"/>
    <w:rsid w:val="00AC1996"/>
    <w:rsid w:val="00AC301D"/>
    <w:rsid w:val="00AC322B"/>
    <w:rsid w:val="00AC38FA"/>
    <w:rsid w:val="00AC70A3"/>
    <w:rsid w:val="00AD2B99"/>
    <w:rsid w:val="00AD32A2"/>
    <w:rsid w:val="00AD539E"/>
    <w:rsid w:val="00AD6881"/>
    <w:rsid w:val="00AD6A92"/>
    <w:rsid w:val="00AD7C0D"/>
    <w:rsid w:val="00AE04A0"/>
    <w:rsid w:val="00AE1308"/>
    <w:rsid w:val="00AE3DD2"/>
    <w:rsid w:val="00AE47BE"/>
    <w:rsid w:val="00AE6606"/>
    <w:rsid w:val="00AE78B3"/>
    <w:rsid w:val="00AF09F0"/>
    <w:rsid w:val="00AF0DD7"/>
    <w:rsid w:val="00AF1FAE"/>
    <w:rsid w:val="00AF70B7"/>
    <w:rsid w:val="00AF7D0B"/>
    <w:rsid w:val="00AF7F02"/>
    <w:rsid w:val="00B0750D"/>
    <w:rsid w:val="00B11296"/>
    <w:rsid w:val="00B130B9"/>
    <w:rsid w:val="00B15D73"/>
    <w:rsid w:val="00B2175B"/>
    <w:rsid w:val="00B21D6B"/>
    <w:rsid w:val="00B228CA"/>
    <w:rsid w:val="00B26285"/>
    <w:rsid w:val="00B27B15"/>
    <w:rsid w:val="00B27D97"/>
    <w:rsid w:val="00B3337E"/>
    <w:rsid w:val="00B37A99"/>
    <w:rsid w:val="00B37AC5"/>
    <w:rsid w:val="00B419AD"/>
    <w:rsid w:val="00B4552F"/>
    <w:rsid w:val="00B45A96"/>
    <w:rsid w:val="00B463CB"/>
    <w:rsid w:val="00B46B39"/>
    <w:rsid w:val="00B50250"/>
    <w:rsid w:val="00B52E20"/>
    <w:rsid w:val="00B54DAA"/>
    <w:rsid w:val="00B5534D"/>
    <w:rsid w:val="00B56B51"/>
    <w:rsid w:val="00B60405"/>
    <w:rsid w:val="00B6199B"/>
    <w:rsid w:val="00B62876"/>
    <w:rsid w:val="00B62D69"/>
    <w:rsid w:val="00B63C99"/>
    <w:rsid w:val="00B651F5"/>
    <w:rsid w:val="00B70F34"/>
    <w:rsid w:val="00B711EC"/>
    <w:rsid w:val="00B722BA"/>
    <w:rsid w:val="00B72DDB"/>
    <w:rsid w:val="00B73579"/>
    <w:rsid w:val="00B73A4C"/>
    <w:rsid w:val="00B74A5A"/>
    <w:rsid w:val="00B75331"/>
    <w:rsid w:val="00B823B6"/>
    <w:rsid w:val="00B832FF"/>
    <w:rsid w:val="00B872FA"/>
    <w:rsid w:val="00B901B4"/>
    <w:rsid w:val="00B9327C"/>
    <w:rsid w:val="00B932A7"/>
    <w:rsid w:val="00B9731D"/>
    <w:rsid w:val="00BA29C4"/>
    <w:rsid w:val="00BA3A4D"/>
    <w:rsid w:val="00BA41D1"/>
    <w:rsid w:val="00BA7549"/>
    <w:rsid w:val="00BB0622"/>
    <w:rsid w:val="00BB1344"/>
    <w:rsid w:val="00BB4773"/>
    <w:rsid w:val="00BC2A32"/>
    <w:rsid w:val="00BC5772"/>
    <w:rsid w:val="00BC74AE"/>
    <w:rsid w:val="00BC7B0D"/>
    <w:rsid w:val="00BD3721"/>
    <w:rsid w:val="00BD3F7B"/>
    <w:rsid w:val="00BD4591"/>
    <w:rsid w:val="00BD5E67"/>
    <w:rsid w:val="00BD5FFD"/>
    <w:rsid w:val="00BE0125"/>
    <w:rsid w:val="00BE2482"/>
    <w:rsid w:val="00BE3A34"/>
    <w:rsid w:val="00BF14AF"/>
    <w:rsid w:val="00BF2D41"/>
    <w:rsid w:val="00BF4080"/>
    <w:rsid w:val="00C06A0C"/>
    <w:rsid w:val="00C07131"/>
    <w:rsid w:val="00C0727A"/>
    <w:rsid w:val="00C1093F"/>
    <w:rsid w:val="00C1233E"/>
    <w:rsid w:val="00C12CE4"/>
    <w:rsid w:val="00C12DBA"/>
    <w:rsid w:val="00C135A7"/>
    <w:rsid w:val="00C15F98"/>
    <w:rsid w:val="00C16286"/>
    <w:rsid w:val="00C17595"/>
    <w:rsid w:val="00C1764A"/>
    <w:rsid w:val="00C23617"/>
    <w:rsid w:val="00C2444C"/>
    <w:rsid w:val="00C247F9"/>
    <w:rsid w:val="00C25D48"/>
    <w:rsid w:val="00C263EC"/>
    <w:rsid w:val="00C273B8"/>
    <w:rsid w:val="00C300C9"/>
    <w:rsid w:val="00C329A4"/>
    <w:rsid w:val="00C32F54"/>
    <w:rsid w:val="00C3377E"/>
    <w:rsid w:val="00C35B0A"/>
    <w:rsid w:val="00C37141"/>
    <w:rsid w:val="00C37373"/>
    <w:rsid w:val="00C42462"/>
    <w:rsid w:val="00C4548D"/>
    <w:rsid w:val="00C47EFB"/>
    <w:rsid w:val="00C50E9C"/>
    <w:rsid w:val="00C565EA"/>
    <w:rsid w:val="00C57544"/>
    <w:rsid w:val="00C60515"/>
    <w:rsid w:val="00C60657"/>
    <w:rsid w:val="00C6184E"/>
    <w:rsid w:val="00C635D6"/>
    <w:rsid w:val="00C65746"/>
    <w:rsid w:val="00C66D23"/>
    <w:rsid w:val="00C674A7"/>
    <w:rsid w:val="00C67648"/>
    <w:rsid w:val="00C71201"/>
    <w:rsid w:val="00C743AC"/>
    <w:rsid w:val="00C744D8"/>
    <w:rsid w:val="00C83956"/>
    <w:rsid w:val="00C84FEB"/>
    <w:rsid w:val="00C85121"/>
    <w:rsid w:val="00C901CA"/>
    <w:rsid w:val="00C93964"/>
    <w:rsid w:val="00C93EBA"/>
    <w:rsid w:val="00C94E75"/>
    <w:rsid w:val="00C95143"/>
    <w:rsid w:val="00C969A7"/>
    <w:rsid w:val="00CA014A"/>
    <w:rsid w:val="00CA3494"/>
    <w:rsid w:val="00CA43E4"/>
    <w:rsid w:val="00CB0688"/>
    <w:rsid w:val="00CB23A4"/>
    <w:rsid w:val="00CB4AEF"/>
    <w:rsid w:val="00CB4B46"/>
    <w:rsid w:val="00CB4D3B"/>
    <w:rsid w:val="00CB5A4F"/>
    <w:rsid w:val="00CB736F"/>
    <w:rsid w:val="00CC0897"/>
    <w:rsid w:val="00CC1B9A"/>
    <w:rsid w:val="00CC542E"/>
    <w:rsid w:val="00CC5B86"/>
    <w:rsid w:val="00CC63DF"/>
    <w:rsid w:val="00CD0651"/>
    <w:rsid w:val="00CD120E"/>
    <w:rsid w:val="00CD1906"/>
    <w:rsid w:val="00CD2575"/>
    <w:rsid w:val="00CD5E93"/>
    <w:rsid w:val="00CD7907"/>
    <w:rsid w:val="00CD7EFA"/>
    <w:rsid w:val="00CE082C"/>
    <w:rsid w:val="00CE0E05"/>
    <w:rsid w:val="00CE4121"/>
    <w:rsid w:val="00CE77D5"/>
    <w:rsid w:val="00CF112A"/>
    <w:rsid w:val="00CF1995"/>
    <w:rsid w:val="00CF2603"/>
    <w:rsid w:val="00CF3438"/>
    <w:rsid w:val="00CF3984"/>
    <w:rsid w:val="00CF5E79"/>
    <w:rsid w:val="00CF65F0"/>
    <w:rsid w:val="00D033BF"/>
    <w:rsid w:val="00D04EA0"/>
    <w:rsid w:val="00D061F5"/>
    <w:rsid w:val="00D113D2"/>
    <w:rsid w:val="00D170C8"/>
    <w:rsid w:val="00D21B2A"/>
    <w:rsid w:val="00D22FFA"/>
    <w:rsid w:val="00D231C2"/>
    <w:rsid w:val="00D231F6"/>
    <w:rsid w:val="00D24888"/>
    <w:rsid w:val="00D259BB"/>
    <w:rsid w:val="00D2751F"/>
    <w:rsid w:val="00D30AA4"/>
    <w:rsid w:val="00D30B87"/>
    <w:rsid w:val="00D32F48"/>
    <w:rsid w:val="00D35376"/>
    <w:rsid w:val="00D40F59"/>
    <w:rsid w:val="00D41FDA"/>
    <w:rsid w:val="00D42CB2"/>
    <w:rsid w:val="00D430F8"/>
    <w:rsid w:val="00D44FD2"/>
    <w:rsid w:val="00D46CA1"/>
    <w:rsid w:val="00D474C6"/>
    <w:rsid w:val="00D47D8A"/>
    <w:rsid w:val="00D5167E"/>
    <w:rsid w:val="00D51E7E"/>
    <w:rsid w:val="00D63A08"/>
    <w:rsid w:val="00D64E1B"/>
    <w:rsid w:val="00D65026"/>
    <w:rsid w:val="00D650B5"/>
    <w:rsid w:val="00D65292"/>
    <w:rsid w:val="00D70D4D"/>
    <w:rsid w:val="00D72A2A"/>
    <w:rsid w:val="00D74AF4"/>
    <w:rsid w:val="00D757D7"/>
    <w:rsid w:val="00D759E8"/>
    <w:rsid w:val="00D76CD7"/>
    <w:rsid w:val="00D807E5"/>
    <w:rsid w:val="00D81526"/>
    <w:rsid w:val="00D83346"/>
    <w:rsid w:val="00D84846"/>
    <w:rsid w:val="00D874C3"/>
    <w:rsid w:val="00D87D93"/>
    <w:rsid w:val="00D92282"/>
    <w:rsid w:val="00D93F41"/>
    <w:rsid w:val="00DA273A"/>
    <w:rsid w:val="00DA49AE"/>
    <w:rsid w:val="00DA750D"/>
    <w:rsid w:val="00DA7F28"/>
    <w:rsid w:val="00DA7F7F"/>
    <w:rsid w:val="00DB4E01"/>
    <w:rsid w:val="00DC0B21"/>
    <w:rsid w:val="00DC110F"/>
    <w:rsid w:val="00DC3813"/>
    <w:rsid w:val="00DC41EA"/>
    <w:rsid w:val="00DC494B"/>
    <w:rsid w:val="00DC6E85"/>
    <w:rsid w:val="00DC72F8"/>
    <w:rsid w:val="00DD048E"/>
    <w:rsid w:val="00DD0E46"/>
    <w:rsid w:val="00DD1ED3"/>
    <w:rsid w:val="00DD2309"/>
    <w:rsid w:val="00DD4A08"/>
    <w:rsid w:val="00DE118C"/>
    <w:rsid w:val="00DE171E"/>
    <w:rsid w:val="00DE1EF4"/>
    <w:rsid w:val="00DE1FBC"/>
    <w:rsid w:val="00DE365C"/>
    <w:rsid w:val="00DE3835"/>
    <w:rsid w:val="00DE69DC"/>
    <w:rsid w:val="00DF0E5B"/>
    <w:rsid w:val="00DF0FAA"/>
    <w:rsid w:val="00DF2325"/>
    <w:rsid w:val="00DF614F"/>
    <w:rsid w:val="00E00FFC"/>
    <w:rsid w:val="00E034AC"/>
    <w:rsid w:val="00E04F05"/>
    <w:rsid w:val="00E05C5E"/>
    <w:rsid w:val="00E07CB6"/>
    <w:rsid w:val="00E100F2"/>
    <w:rsid w:val="00E16066"/>
    <w:rsid w:val="00E17B1D"/>
    <w:rsid w:val="00E204B8"/>
    <w:rsid w:val="00E20ED1"/>
    <w:rsid w:val="00E24C20"/>
    <w:rsid w:val="00E27382"/>
    <w:rsid w:val="00E27A77"/>
    <w:rsid w:val="00E31368"/>
    <w:rsid w:val="00E31404"/>
    <w:rsid w:val="00E31BF7"/>
    <w:rsid w:val="00E32F7F"/>
    <w:rsid w:val="00E331A6"/>
    <w:rsid w:val="00E34289"/>
    <w:rsid w:val="00E34B31"/>
    <w:rsid w:val="00E376E6"/>
    <w:rsid w:val="00E42A65"/>
    <w:rsid w:val="00E43CB8"/>
    <w:rsid w:val="00E440FB"/>
    <w:rsid w:val="00E44255"/>
    <w:rsid w:val="00E47A1F"/>
    <w:rsid w:val="00E5279E"/>
    <w:rsid w:val="00E527EA"/>
    <w:rsid w:val="00E53299"/>
    <w:rsid w:val="00E5386C"/>
    <w:rsid w:val="00E61455"/>
    <w:rsid w:val="00E627F8"/>
    <w:rsid w:val="00E639B2"/>
    <w:rsid w:val="00E64D8C"/>
    <w:rsid w:val="00E65F46"/>
    <w:rsid w:val="00E713D8"/>
    <w:rsid w:val="00E72283"/>
    <w:rsid w:val="00E72741"/>
    <w:rsid w:val="00E7277C"/>
    <w:rsid w:val="00E72A22"/>
    <w:rsid w:val="00E72F3D"/>
    <w:rsid w:val="00E740D4"/>
    <w:rsid w:val="00E7529E"/>
    <w:rsid w:val="00E7556C"/>
    <w:rsid w:val="00E75E90"/>
    <w:rsid w:val="00E75F7D"/>
    <w:rsid w:val="00E77682"/>
    <w:rsid w:val="00E80B1B"/>
    <w:rsid w:val="00E81B63"/>
    <w:rsid w:val="00E82BB9"/>
    <w:rsid w:val="00E8397C"/>
    <w:rsid w:val="00E86BC7"/>
    <w:rsid w:val="00E87F01"/>
    <w:rsid w:val="00E90016"/>
    <w:rsid w:val="00E90031"/>
    <w:rsid w:val="00E930E7"/>
    <w:rsid w:val="00E95434"/>
    <w:rsid w:val="00E95AE1"/>
    <w:rsid w:val="00E95F81"/>
    <w:rsid w:val="00EA27DB"/>
    <w:rsid w:val="00EA2A3E"/>
    <w:rsid w:val="00EA3E8A"/>
    <w:rsid w:val="00EA5A44"/>
    <w:rsid w:val="00EA5EC1"/>
    <w:rsid w:val="00EA75B8"/>
    <w:rsid w:val="00EA7E2F"/>
    <w:rsid w:val="00EB3F5D"/>
    <w:rsid w:val="00EB4854"/>
    <w:rsid w:val="00EB48A7"/>
    <w:rsid w:val="00EB5817"/>
    <w:rsid w:val="00EB72AB"/>
    <w:rsid w:val="00EC13CF"/>
    <w:rsid w:val="00EC13D7"/>
    <w:rsid w:val="00EC24C9"/>
    <w:rsid w:val="00EC6D0C"/>
    <w:rsid w:val="00ED0CD9"/>
    <w:rsid w:val="00ED252E"/>
    <w:rsid w:val="00ED27C3"/>
    <w:rsid w:val="00ED2CAD"/>
    <w:rsid w:val="00ED4748"/>
    <w:rsid w:val="00ED6D77"/>
    <w:rsid w:val="00ED73FE"/>
    <w:rsid w:val="00EE61E6"/>
    <w:rsid w:val="00EE693E"/>
    <w:rsid w:val="00EF250C"/>
    <w:rsid w:val="00EF270B"/>
    <w:rsid w:val="00EF3BB3"/>
    <w:rsid w:val="00F02E7A"/>
    <w:rsid w:val="00F04183"/>
    <w:rsid w:val="00F064B8"/>
    <w:rsid w:val="00F10467"/>
    <w:rsid w:val="00F12C34"/>
    <w:rsid w:val="00F16BAD"/>
    <w:rsid w:val="00F16E6E"/>
    <w:rsid w:val="00F171AF"/>
    <w:rsid w:val="00F2041C"/>
    <w:rsid w:val="00F232CE"/>
    <w:rsid w:val="00F23D34"/>
    <w:rsid w:val="00F24C76"/>
    <w:rsid w:val="00F24FD8"/>
    <w:rsid w:val="00F25F48"/>
    <w:rsid w:val="00F270F3"/>
    <w:rsid w:val="00F30990"/>
    <w:rsid w:val="00F35294"/>
    <w:rsid w:val="00F354FB"/>
    <w:rsid w:val="00F37BA2"/>
    <w:rsid w:val="00F40214"/>
    <w:rsid w:val="00F41151"/>
    <w:rsid w:val="00F412A6"/>
    <w:rsid w:val="00F42336"/>
    <w:rsid w:val="00F43502"/>
    <w:rsid w:val="00F4741B"/>
    <w:rsid w:val="00F50FEB"/>
    <w:rsid w:val="00F53C49"/>
    <w:rsid w:val="00F54E4A"/>
    <w:rsid w:val="00F573E4"/>
    <w:rsid w:val="00F621F7"/>
    <w:rsid w:val="00F63312"/>
    <w:rsid w:val="00F64223"/>
    <w:rsid w:val="00F648B4"/>
    <w:rsid w:val="00F64C26"/>
    <w:rsid w:val="00F6520F"/>
    <w:rsid w:val="00F655EB"/>
    <w:rsid w:val="00F82643"/>
    <w:rsid w:val="00F828DF"/>
    <w:rsid w:val="00F83847"/>
    <w:rsid w:val="00F8452B"/>
    <w:rsid w:val="00F848A2"/>
    <w:rsid w:val="00F84D1D"/>
    <w:rsid w:val="00F8684D"/>
    <w:rsid w:val="00F8686B"/>
    <w:rsid w:val="00F90412"/>
    <w:rsid w:val="00F92D0C"/>
    <w:rsid w:val="00F92F3F"/>
    <w:rsid w:val="00F95AA5"/>
    <w:rsid w:val="00F96DF0"/>
    <w:rsid w:val="00F97790"/>
    <w:rsid w:val="00FA0B53"/>
    <w:rsid w:val="00FA14C0"/>
    <w:rsid w:val="00FA4831"/>
    <w:rsid w:val="00FB3C47"/>
    <w:rsid w:val="00FB54FB"/>
    <w:rsid w:val="00FC0056"/>
    <w:rsid w:val="00FC4075"/>
    <w:rsid w:val="00FC483E"/>
    <w:rsid w:val="00FC5E4C"/>
    <w:rsid w:val="00FC6EE5"/>
    <w:rsid w:val="00FD008A"/>
    <w:rsid w:val="00FD4AF6"/>
    <w:rsid w:val="00FD554E"/>
    <w:rsid w:val="00FE0AB3"/>
    <w:rsid w:val="00FE165C"/>
    <w:rsid w:val="00FE17A1"/>
    <w:rsid w:val="00FE356B"/>
    <w:rsid w:val="00FE3C70"/>
    <w:rsid w:val="00FE43DF"/>
    <w:rsid w:val="00FE5228"/>
    <w:rsid w:val="00FE5C63"/>
    <w:rsid w:val="00FE6AB3"/>
    <w:rsid w:val="00FE757C"/>
    <w:rsid w:val="00FF418A"/>
    <w:rsid w:val="00FF4E3F"/>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9149"/>
  <w15:docId w15:val="{0A630B0F-88B8-4A0E-B5ED-31487593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2E"/>
    <w:rPr>
      <w:rFonts w:ascii="Calibri" w:eastAsia="Times New Roman" w:hAnsi="Calibri" w:cs="Times New Roman"/>
    </w:rPr>
  </w:style>
  <w:style w:type="paragraph" w:styleId="Heading2">
    <w:name w:val="heading 2"/>
    <w:basedOn w:val="Normal"/>
    <w:next w:val="Normal"/>
    <w:link w:val="Heading2Char"/>
    <w:qFormat/>
    <w:rsid w:val="006F512E"/>
    <w:pPr>
      <w:keepNext/>
      <w:spacing w:line="240" w:lineRule="auto"/>
      <w:outlineLvl w:val="1"/>
    </w:pPr>
    <w:rPr>
      <w:rFonts w:ascii=".VnTime" w:hAnsi=".VnTime"/>
      <w:color w:val="0000FF"/>
      <w:sz w:val="28"/>
      <w:szCs w:val="20"/>
    </w:rPr>
  </w:style>
  <w:style w:type="paragraph" w:styleId="Heading3">
    <w:name w:val="heading 3"/>
    <w:basedOn w:val="Normal"/>
    <w:next w:val="Normal"/>
    <w:link w:val="Heading3Char"/>
    <w:qFormat/>
    <w:rsid w:val="006F512E"/>
    <w:pPr>
      <w:keepNext/>
      <w:spacing w:line="240" w:lineRule="auto"/>
      <w:outlineLvl w:val="2"/>
    </w:pPr>
    <w:rPr>
      <w:rFonts w:ascii=".VnTimeH" w:hAnsi=".VnTimeH"/>
      <w:b/>
      <w:color w:val="0000FF"/>
      <w:sz w:val="32"/>
      <w:szCs w:val="20"/>
    </w:rPr>
  </w:style>
  <w:style w:type="paragraph" w:styleId="Heading4">
    <w:name w:val="heading 4"/>
    <w:basedOn w:val="Normal"/>
    <w:next w:val="Normal"/>
    <w:link w:val="Heading4Char"/>
    <w:qFormat/>
    <w:rsid w:val="006F512E"/>
    <w:pPr>
      <w:keepNext/>
      <w:spacing w:before="240" w:after="60" w:line="240" w:lineRule="auto"/>
      <w:outlineLvl w:val="3"/>
    </w:pPr>
    <w:rPr>
      <w:rFonts w:ascii="Times New Roman" w:hAnsi="Times New Roman"/>
      <w:b/>
      <w:bCs/>
      <w:color w:val="0000FF"/>
      <w:sz w:val="28"/>
      <w:szCs w:val="28"/>
    </w:rPr>
  </w:style>
  <w:style w:type="paragraph" w:styleId="Heading5">
    <w:name w:val="heading 5"/>
    <w:basedOn w:val="Normal"/>
    <w:next w:val="Normal"/>
    <w:link w:val="Heading5Char"/>
    <w:qFormat/>
    <w:rsid w:val="006F512E"/>
    <w:pPr>
      <w:keepNext/>
      <w:spacing w:line="240" w:lineRule="auto"/>
      <w:jc w:val="center"/>
      <w:outlineLvl w:val="4"/>
    </w:pPr>
    <w:rPr>
      <w:rFonts w:ascii=".VnTime" w:hAnsi=".VnTime"/>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512E"/>
    <w:rPr>
      <w:rFonts w:ascii=".VnTime" w:eastAsia="Times New Roman" w:hAnsi=".VnTime" w:cs="Times New Roman"/>
      <w:color w:val="0000FF"/>
      <w:sz w:val="28"/>
      <w:szCs w:val="20"/>
    </w:rPr>
  </w:style>
  <w:style w:type="character" w:customStyle="1" w:styleId="Heading3Char">
    <w:name w:val="Heading 3 Char"/>
    <w:basedOn w:val="DefaultParagraphFont"/>
    <w:link w:val="Heading3"/>
    <w:rsid w:val="006F512E"/>
    <w:rPr>
      <w:rFonts w:ascii=".VnTimeH" w:eastAsia="Times New Roman" w:hAnsi=".VnTimeH" w:cs="Times New Roman"/>
      <w:b/>
      <w:color w:val="0000FF"/>
      <w:sz w:val="32"/>
      <w:szCs w:val="20"/>
    </w:rPr>
  </w:style>
  <w:style w:type="character" w:customStyle="1" w:styleId="Heading4Char">
    <w:name w:val="Heading 4 Char"/>
    <w:basedOn w:val="DefaultParagraphFont"/>
    <w:link w:val="Heading4"/>
    <w:rsid w:val="006F512E"/>
    <w:rPr>
      <w:rFonts w:ascii="Times New Roman" w:eastAsia="Times New Roman" w:hAnsi="Times New Roman" w:cs="Times New Roman"/>
      <w:b/>
      <w:bCs/>
      <w:color w:val="0000FF"/>
      <w:sz w:val="28"/>
      <w:szCs w:val="28"/>
    </w:rPr>
  </w:style>
  <w:style w:type="character" w:customStyle="1" w:styleId="Heading5Char">
    <w:name w:val="Heading 5 Char"/>
    <w:basedOn w:val="DefaultParagraphFont"/>
    <w:link w:val="Heading5"/>
    <w:rsid w:val="006F512E"/>
    <w:rPr>
      <w:rFonts w:ascii=".VnTime" w:eastAsia="Times New Roman" w:hAnsi=".VnTime" w:cs="Times New Roman"/>
      <w:b/>
      <w:color w:val="0000FF"/>
      <w:sz w:val="32"/>
      <w:szCs w:val="20"/>
    </w:rPr>
  </w:style>
  <w:style w:type="paragraph" w:styleId="BodyText2">
    <w:name w:val="Body Text 2"/>
    <w:basedOn w:val="Normal"/>
    <w:link w:val="BodyText2Char"/>
    <w:semiHidden/>
    <w:rsid w:val="006F512E"/>
    <w:pPr>
      <w:spacing w:after="120" w:line="480" w:lineRule="auto"/>
    </w:pPr>
    <w:rPr>
      <w:rFonts w:ascii="Times New Roman" w:hAnsi="Times New Roman"/>
      <w:sz w:val="28"/>
      <w:szCs w:val="28"/>
    </w:rPr>
  </w:style>
  <w:style w:type="character" w:customStyle="1" w:styleId="BodyText2Char">
    <w:name w:val="Body Text 2 Char"/>
    <w:basedOn w:val="DefaultParagraphFont"/>
    <w:link w:val="BodyText2"/>
    <w:semiHidden/>
    <w:rsid w:val="006F512E"/>
    <w:rPr>
      <w:rFonts w:ascii="Times New Roman" w:eastAsia="Times New Roman" w:hAnsi="Times New Roman" w:cs="Times New Roman"/>
      <w:sz w:val="28"/>
      <w:szCs w:val="28"/>
    </w:rPr>
  </w:style>
  <w:style w:type="paragraph" w:styleId="Footer">
    <w:name w:val="footer"/>
    <w:basedOn w:val="Normal"/>
    <w:link w:val="FooterChar"/>
    <w:uiPriority w:val="99"/>
    <w:rsid w:val="006F512E"/>
    <w:pPr>
      <w:tabs>
        <w:tab w:val="center" w:pos="4320"/>
        <w:tab w:val="right" w:pos="8640"/>
      </w:tabs>
    </w:pPr>
  </w:style>
  <w:style w:type="character" w:customStyle="1" w:styleId="FooterChar">
    <w:name w:val="Footer Char"/>
    <w:basedOn w:val="DefaultParagraphFont"/>
    <w:link w:val="Footer"/>
    <w:uiPriority w:val="99"/>
    <w:rsid w:val="006F512E"/>
    <w:rPr>
      <w:rFonts w:ascii="Calibri" w:eastAsia="Times New Roman" w:hAnsi="Calibri" w:cs="Times New Roman"/>
    </w:rPr>
  </w:style>
  <w:style w:type="character" w:styleId="PageNumber">
    <w:name w:val="page number"/>
    <w:basedOn w:val="DefaultParagraphFont"/>
    <w:rsid w:val="006F512E"/>
  </w:style>
  <w:style w:type="paragraph" w:styleId="BodyText">
    <w:name w:val="Body Text"/>
    <w:basedOn w:val="Normal"/>
    <w:link w:val="BodyTextChar"/>
    <w:uiPriority w:val="99"/>
    <w:semiHidden/>
    <w:unhideWhenUsed/>
    <w:rsid w:val="006F512E"/>
    <w:pPr>
      <w:spacing w:after="120"/>
    </w:pPr>
  </w:style>
  <w:style w:type="character" w:customStyle="1" w:styleId="BodyTextChar">
    <w:name w:val="Body Text Char"/>
    <w:basedOn w:val="DefaultParagraphFont"/>
    <w:link w:val="BodyText"/>
    <w:uiPriority w:val="99"/>
    <w:semiHidden/>
    <w:rsid w:val="006F512E"/>
    <w:rPr>
      <w:rFonts w:ascii="Calibri" w:eastAsia="Times New Roman" w:hAnsi="Calibri" w:cs="Times New Roman"/>
    </w:rPr>
  </w:style>
  <w:style w:type="paragraph" w:styleId="BodyTextFirstIndent">
    <w:name w:val="Body Text First Indent"/>
    <w:basedOn w:val="BodyText"/>
    <w:link w:val="BodyTextFirstIndentChar"/>
    <w:uiPriority w:val="99"/>
    <w:unhideWhenUsed/>
    <w:rsid w:val="006F512E"/>
    <w:pPr>
      <w:spacing w:after="200"/>
      <w:ind w:firstLine="360"/>
    </w:pPr>
  </w:style>
  <w:style w:type="character" w:customStyle="1" w:styleId="BodyTextFirstIndentChar">
    <w:name w:val="Body Text First Indent Char"/>
    <w:basedOn w:val="BodyTextChar"/>
    <w:link w:val="BodyTextFirstIndent"/>
    <w:uiPriority w:val="99"/>
    <w:rsid w:val="006F512E"/>
    <w:rPr>
      <w:rFonts w:ascii="Calibri" w:eastAsia="Times New Roman" w:hAnsi="Calibri" w:cs="Times New Roman"/>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rsid w:val="006F512E"/>
    <w:pPr>
      <w:spacing w:after="120" w:line="240" w:lineRule="auto"/>
      <w:ind w:left="360"/>
    </w:pPr>
    <w:rPr>
      <w:rFonts w:ascii="Times New Roman" w:hAnsi="Times New Roman"/>
      <w:color w:val="0000FF"/>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6F512E"/>
    <w:rPr>
      <w:rFonts w:ascii="Times New Roman" w:eastAsia="Times New Roman" w:hAnsi="Times New Roman" w:cs="Times New Roman"/>
      <w:color w:val="0000FF"/>
      <w:sz w:val="20"/>
      <w:szCs w:val="20"/>
    </w:rPr>
  </w:style>
  <w:style w:type="paragraph" w:styleId="ListParagraph">
    <w:name w:val="List Paragraph"/>
    <w:basedOn w:val="Normal"/>
    <w:uiPriority w:val="34"/>
    <w:qFormat/>
    <w:rsid w:val="006F512E"/>
    <w:pPr>
      <w:ind w:left="720"/>
      <w:contextualSpacing/>
    </w:pPr>
  </w:style>
  <w:style w:type="paragraph" w:styleId="BodyText3">
    <w:name w:val="Body Text 3"/>
    <w:basedOn w:val="Normal"/>
    <w:link w:val="BodyText3Char"/>
    <w:uiPriority w:val="99"/>
    <w:semiHidden/>
    <w:unhideWhenUsed/>
    <w:rsid w:val="004B728A"/>
    <w:pPr>
      <w:spacing w:after="120"/>
    </w:pPr>
    <w:rPr>
      <w:sz w:val="16"/>
      <w:szCs w:val="16"/>
    </w:rPr>
  </w:style>
  <w:style w:type="character" w:customStyle="1" w:styleId="BodyText3Char">
    <w:name w:val="Body Text 3 Char"/>
    <w:basedOn w:val="DefaultParagraphFont"/>
    <w:link w:val="BodyText3"/>
    <w:uiPriority w:val="99"/>
    <w:semiHidden/>
    <w:rsid w:val="004B728A"/>
    <w:rPr>
      <w:rFonts w:ascii="Calibri" w:eastAsia="Times New Roman" w:hAnsi="Calibri" w:cs="Times New Roman"/>
      <w:sz w:val="16"/>
      <w:szCs w:val="16"/>
    </w:rPr>
  </w:style>
  <w:style w:type="paragraph" w:styleId="Header">
    <w:name w:val="header"/>
    <w:basedOn w:val="Normal"/>
    <w:link w:val="HeaderChar"/>
    <w:uiPriority w:val="99"/>
    <w:unhideWhenUsed/>
    <w:rsid w:val="00A8546C"/>
    <w:pPr>
      <w:tabs>
        <w:tab w:val="center" w:pos="4680"/>
        <w:tab w:val="right" w:pos="9360"/>
      </w:tabs>
      <w:spacing w:line="240" w:lineRule="auto"/>
    </w:pPr>
  </w:style>
  <w:style w:type="character" w:customStyle="1" w:styleId="HeaderChar">
    <w:name w:val="Header Char"/>
    <w:basedOn w:val="DefaultParagraphFont"/>
    <w:link w:val="Header"/>
    <w:uiPriority w:val="99"/>
    <w:rsid w:val="00A8546C"/>
    <w:rPr>
      <w:rFonts w:ascii="Calibri" w:eastAsia="Times New Roman" w:hAnsi="Calibri" w:cs="Times New Roman"/>
    </w:rPr>
  </w:style>
  <w:style w:type="paragraph" w:styleId="BalloonText">
    <w:name w:val="Balloon Text"/>
    <w:basedOn w:val="Normal"/>
    <w:link w:val="BalloonTextChar"/>
    <w:uiPriority w:val="99"/>
    <w:semiHidden/>
    <w:unhideWhenUsed/>
    <w:rsid w:val="00CD2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575"/>
    <w:rPr>
      <w:rFonts w:ascii="Tahoma" w:eastAsia="Times New Roman" w:hAnsi="Tahoma" w:cs="Tahoma"/>
      <w:sz w:val="16"/>
      <w:szCs w:val="16"/>
    </w:rPr>
  </w:style>
  <w:style w:type="paragraph" w:styleId="NormalWeb">
    <w:name w:val="Normal (Web)"/>
    <w:basedOn w:val="Normal"/>
    <w:link w:val="NormalWebChar"/>
    <w:uiPriority w:val="99"/>
    <w:rsid w:val="00530011"/>
    <w:pPr>
      <w:spacing w:before="100" w:beforeAutospacing="1" w:after="100" w:afterAutospacing="1" w:line="240" w:lineRule="auto"/>
      <w:jc w:val="both"/>
    </w:pPr>
    <w:rPr>
      <w:rFonts w:ascii="Geneva" w:hAnsi="Geneva"/>
      <w:sz w:val="20"/>
      <w:szCs w:val="20"/>
    </w:rPr>
  </w:style>
  <w:style w:type="character" w:customStyle="1" w:styleId="NormalWebChar">
    <w:name w:val="Normal (Web) Char"/>
    <w:link w:val="NormalWeb"/>
    <w:locked/>
    <w:rsid w:val="00530011"/>
    <w:rPr>
      <w:rFonts w:ascii="Geneva" w:eastAsia="Times New Roman" w:hAnsi="Geneva" w:cs="Times New Roman"/>
      <w:sz w:val="20"/>
      <w:szCs w:val="20"/>
    </w:rPr>
  </w:style>
  <w:style w:type="paragraph" w:styleId="NoSpacing">
    <w:name w:val="No Spacing"/>
    <w:link w:val="NoSpacingChar"/>
    <w:uiPriority w:val="1"/>
    <w:qFormat/>
    <w:rsid w:val="00530011"/>
    <w:pPr>
      <w:spacing w:line="240" w:lineRule="auto"/>
    </w:pPr>
    <w:rPr>
      <w:rFonts w:ascii=".VnTime" w:eastAsia="Times New Roman" w:hAnsi=".VnTime" w:cs="Times New Roman"/>
      <w:sz w:val="28"/>
      <w:szCs w:val="20"/>
    </w:rPr>
  </w:style>
  <w:style w:type="character" w:customStyle="1" w:styleId="NoSpacingChar">
    <w:name w:val="No Spacing Char"/>
    <w:link w:val="NoSpacing"/>
    <w:uiPriority w:val="1"/>
    <w:rsid w:val="00530011"/>
    <w:rPr>
      <w:rFonts w:ascii=".VnTime" w:eastAsia="Times New Roman" w:hAnsi=".VnTime" w:cs="Times New Roman"/>
      <w:sz w:val="28"/>
      <w:szCs w:val="20"/>
    </w:rPr>
  </w:style>
  <w:style w:type="paragraph" w:customStyle="1" w:styleId="StyleHeading3">
    <w:name w:val="Style Heading 3 +"/>
    <w:aliases w:val="VnTime 14 pt Justified First line:  1 cm Bef"/>
    <w:basedOn w:val="Heading3"/>
    <w:next w:val="Normal"/>
    <w:autoRedefine/>
    <w:rsid w:val="00530011"/>
    <w:pPr>
      <w:spacing w:before="60"/>
      <w:ind w:left="360" w:firstLine="480"/>
      <w:jc w:val="both"/>
    </w:pPr>
    <w:rPr>
      <w:rFonts w:ascii="13" w:hAnsi="13"/>
      <w:bCs/>
      <w:color w:val="000000"/>
      <w:sz w:val="26"/>
      <w:szCs w:val="26"/>
    </w:rPr>
  </w:style>
  <w:style w:type="character" w:customStyle="1" w:styleId="Bodytext0">
    <w:name w:val="Body text_"/>
    <w:link w:val="Bodytext1"/>
    <w:uiPriority w:val="99"/>
    <w:locked/>
    <w:rsid w:val="00F621F7"/>
    <w:rPr>
      <w:sz w:val="26"/>
      <w:szCs w:val="26"/>
      <w:shd w:val="clear" w:color="auto" w:fill="FFFFFF"/>
    </w:rPr>
  </w:style>
  <w:style w:type="paragraph" w:customStyle="1" w:styleId="Bodytext1">
    <w:name w:val="Body text1"/>
    <w:basedOn w:val="Normal"/>
    <w:link w:val="Bodytext0"/>
    <w:uiPriority w:val="99"/>
    <w:rsid w:val="00F621F7"/>
    <w:pPr>
      <w:widowControl w:val="0"/>
      <w:shd w:val="clear" w:color="auto" w:fill="FFFFFF"/>
      <w:spacing w:before="180" w:after="60" w:line="320" w:lineRule="exact"/>
      <w:jc w:val="both"/>
    </w:pPr>
    <w:rPr>
      <w:rFonts w:asciiTheme="minorHAnsi" w:eastAsiaTheme="minorHAnsi" w:hAnsiTheme="minorHAnsi" w:cstheme="minorBidi"/>
      <w:sz w:val="26"/>
      <w:szCs w:val="26"/>
    </w:rPr>
  </w:style>
  <w:style w:type="paragraph" w:customStyle="1" w:styleId="Default">
    <w:name w:val="Default"/>
    <w:rsid w:val="0099046A"/>
    <w:pPr>
      <w:autoSpaceDE w:val="0"/>
      <w:autoSpaceDN w:val="0"/>
      <w:adjustRightInd w:val="0"/>
      <w:spacing w:before="0" w:line="240" w:lineRule="auto"/>
    </w:pPr>
    <w:rPr>
      <w:rFonts w:ascii="Times New Roman" w:hAnsi="Times New Roman" w:cs="Times New Roman"/>
      <w:color w:val="000000"/>
      <w:sz w:val="24"/>
      <w:szCs w:val="24"/>
    </w:rPr>
  </w:style>
  <w:style w:type="character" w:customStyle="1" w:styleId="Bodytext20">
    <w:name w:val="Body text (2)_"/>
    <w:basedOn w:val="DefaultParagraphFont"/>
    <w:link w:val="Bodytext21"/>
    <w:uiPriority w:val="99"/>
    <w:locked/>
    <w:rsid w:val="00CE77D5"/>
    <w:rPr>
      <w:rFonts w:eastAsia="Times New Roman" w:cs="Times New Roman"/>
      <w:sz w:val="26"/>
      <w:szCs w:val="26"/>
      <w:shd w:val="clear" w:color="auto" w:fill="FFFFFF"/>
    </w:rPr>
  </w:style>
  <w:style w:type="paragraph" w:customStyle="1" w:styleId="Bodytext21">
    <w:name w:val="Body text (2)"/>
    <w:basedOn w:val="Normal"/>
    <w:link w:val="Bodytext20"/>
    <w:uiPriority w:val="99"/>
    <w:rsid w:val="00CE77D5"/>
    <w:pPr>
      <w:widowControl w:val="0"/>
      <w:shd w:val="clear" w:color="auto" w:fill="FFFFFF"/>
      <w:spacing w:before="540" w:line="0" w:lineRule="atLeast"/>
    </w:pPr>
    <w:rPr>
      <w:rFonts w:asciiTheme="minorHAnsi" w:hAnsiTheme="minorHAnsi"/>
      <w:sz w:val="26"/>
      <w:szCs w:val="26"/>
    </w:rPr>
  </w:style>
  <w:style w:type="character" w:customStyle="1" w:styleId="fontstyle21">
    <w:name w:val="fontstyle21"/>
    <w:basedOn w:val="DefaultParagraphFont"/>
    <w:rsid w:val="00E27A77"/>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locked/>
    <w:rsid w:val="006F398A"/>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6F398A"/>
    <w:pPr>
      <w:widowControl w:val="0"/>
      <w:shd w:val="clear" w:color="auto" w:fill="FFFFFF"/>
      <w:spacing w:before="60" w:line="240" w:lineRule="atLeast"/>
      <w:ind w:hanging="260"/>
      <w:jc w:val="both"/>
    </w:pPr>
    <w:rPr>
      <w:rFonts w:ascii="Times New Roman" w:eastAsiaTheme="minorHAnsi" w:hAnsi="Times New Roman"/>
      <w:sz w:val="26"/>
      <w:szCs w:val="26"/>
    </w:rPr>
  </w:style>
  <w:style w:type="character" w:customStyle="1" w:styleId="Bodytext2Italic">
    <w:name w:val="Body text (2) + Italic"/>
    <w:uiPriority w:val="99"/>
    <w:rsid w:val="006F398A"/>
    <w:rPr>
      <w:rFonts w:ascii="Times New Roman" w:hAnsi="Times New Roman" w:cs="Times New Roman"/>
      <w:i/>
      <w:iCs/>
      <w:sz w:val="26"/>
      <w:szCs w:val="26"/>
      <w:shd w:val="clear" w:color="auto" w:fill="FFFFFF"/>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
    <w:unhideWhenUsed/>
    <w:qFormat/>
    <w:rsid w:val="00D63A08"/>
    <w:pPr>
      <w:widowControl w:val="0"/>
      <w:spacing w:before="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
    <w:qFormat/>
    <w:rsid w:val="00D63A08"/>
    <w:rPr>
      <w:rFonts w:ascii="Courier New" w:eastAsia="Courier New" w:hAnsi="Courier New" w:cs="Courier New"/>
      <w:color w:val="000000"/>
      <w:sz w:val="20"/>
      <w:szCs w:val="20"/>
      <w:lang w:val="vi-VN" w:eastAsia="vi-VN" w:bidi="vi-VN"/>
    </w:rPr>
  </w:style>
  <w:style w:type="character" w:styleId="FootnoteReference">
    <w:name w:val="footnote reference"/>
    <w:aliases w:val="Footnote,Footnote Text1,ftref,BearingPoint,16 Point,Superscript 6 Point,fr,Footnote Text11,f,Ref,de nota al pie,Footnote + Arial,Black,Footnote Text111,(NECG) Footnote Reference,BVI fnr,footnote ref,Footnote dich,SUPERS,R,single spac"/>
    <w:link w:val="FootnoteCharChar1"/>
    <w:unhideWhenUsed/>
    <w:qFormat/>
    <w:rsid w:val="00D63A08"/>
    <w:rPr>
      <w:vertAlign w:val="superscript"/>
    </w:rPr>
  </w:style>
  <w:style w:type="paragraph" w:customStyle="1" w:styleId="FootnoteCharChar1">
    <w:name w:val="Footnote Char Char1"/>
    <w:aliases w:val="ftref Char Char1,fr Char Char1,16 Point Char Char1,Superscript 6 Point Char Char1,Footnote text Char Char,BearingPoint Char Char,Footnote Text1 Char Char,Ref Char Char Char"/>
    <w:basedOn w:val="Normal"/>
    <w:link w:val="FootnoteReference"/>
    <w:rsid w:val="00D63A08"/>
    <w:pPr>
      <w:spacing w:before="100" w:line="240" w:lineRule="exact"/>
    </w:pPr>
    <w:rPr>
      <w:rFonts w:asciiTheme="minorHAnsi" w:eastAsiaTheme="minorHAnsi" w:hAnsiTheme="minorHAnsi" w:cstheme="minorBidi"/>
      <w:vertAlign w:val="superscript"/>
    </w:rPr>
  </w:style>
  <w:style w:type="character" w:styleId="Strong">
    <w:name w:val="Strong"/>
    <w:basedOn w:val="DefaultParagraphFont"/>
    <w:uiPriority w:val="22"/>
    <w:qFormat/>
    <w:rsid w:val="00197CE4"/>
    <w:rPr>
      <w:b/>
      <w:bCs/>
    </w:rPr>
  </w:style>
  <w:style w:type="character" w:styleId="Emphasis">
    <w:name w:val="Emphasis"/>
    <w:basedOn w:val="DefaultParagraphFont"/>
    <w:uiPriority w:val="20"/>
    <w:qFormat/>
    <w:rsid w:val="001177F5"/>
    <w:rPr>
      <w:i/>
      <w:iCs/>
    </w:rPr>
  </w:style>
  <w:style w:type="character" w:customStyle="1" w:styleId="popuprelate">
    <w:name w:val="popuprelate"/>
    <w:basedOn w:val="DefaultParagraphFont"/>
    <w:rsid w:val="00C2444C"/>
  </w:style>
  <w:style w:type="character" w:styleId="Hyperlink">
    <w:name w:val="Hyperlink"/>
    <w:basedOn w:val="DefaultParagraphFont"/>
    <w:uiPriority w:val="99"/>
    <w:semiHidden/>
    <w:unhideWhenUsed/>
    <w:rsid w:val="00C24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7777">
      <w:bodyDiv w:val="1"/>
      <w:marLeft w:val="0"/>
      <w:marRight w:val="0"/>
      <w:marTop w:val="0"/>
      <w:marBottom w:val="0"/>
      <w:divBdr>
        <w:top w:val="none" w:sz="0" w:space="0" w:color="auto"/>
        <w:left w:val="none" w:sz="0" w:space="0" w:color="auto"/>
        <w:bottom w:val="none" w:sz="0" w:space="0" w:color="auto"/>
        <w:right w:val="none" w:sz="0" w:space="0" w:color="auto"/>
      </w:divBdr>
    </w:div>
    <w:div w:id="189924422">
      <w:bodyDiv w:val="1"/>
      <w:marLeft w:val="0"/>
      <w:marRight w:val="0"/>
      <w:marTop w:val="0"/>
      <w:marBottom w:val="0"/>
      <w:divBdr>
        <w:top w:val="none" w:sz="0" w:space="0" w:color="auto"/>
        <w:left w:val="none" w:sz="0" w:space="0" w:color="auto"/>
        <w:bottom w:val="none" w:sz="0" w:space="0" w:color="auto"/>
        <w:right w:val="none" w:sz="0" w:space="0" w:color="auto"/>
      </w:divBdr>
    </w:div>
    <w:div w:id="298851821">
      <w:bodyDiv w:val="1"/>
      <w:marLeft w:val="0"/>
      <w:marRight w:val="0"/>
      <w:marTop w:val="0"/>
      <w:marBottom w:val="0"/>
      <w:divBdr>
        <w:top w:val="none" w:sz="0" w:space="0" w:color="auto"/>
        <w:left w:val="none" w:sz="0" w:space="0" w:color="auto"/>
        <w:bottom w:val="none" w:sz="0" w:space="0" w:color="auto"/>
        <w:right w:val="none" w:sz="0" w:space="0" w:color="auto"/>
      </w:divBdr>
    </w:div>
    <w:div w:id="381446643">
      <w:bodyDiv w:val="1"/>
      <w:marLeft w:val="0"/>
      <w:marRight w:val="0"/>
      <w:marTop w:val="0"/>
      <w:marBottom w:val="0"/>
      <w:divBdr>
        <w:top w:val="none" w:sz="0" w:space="0" w:color="auto"/>
        <w:left w:val="none" w:sz="0" w:space="0" w:color="auto"/>
        <w:bottom w:val="none" w:sz="0" w:space="0" w:color="auto"/>
        <w:right w:val="none" w:sz="0" w:space="0" w:color="auto"/>
      </w:divBdr>
    </w:div>
    <w:div w:id="916986335">
      <w:bodyDiv w:val="1"/>
      <w:marLeft w:val="0"/>
      <w:marRight w:val="0"/>
      <w:marTop w:val="0"/>
      <w:marBottom w:val="0"/>
      <w:divBdr>
        <w:top w:val="none" w:sz="0" w:space="0" w:color="auto"/>
        <w:left w:val="none" w:sz="0" w:space="0" w:color="auto"/>
        <w:bottom w:val="none" w:sz="0" w:space="0" w:color="auto"/>
        <w:right w:val="none" w:sz="0" w:space="0" w:color="auto"/>
      </w:divBdr>
    </w:div>
    <w:div w:id="1001081054">
      <w:bodyDiv w:val="1"/>
      <w:marLeft w:val="0"/>
      <w:marRight w:val="0"/>
      <w:marTop w:val="0"/>
      <w:marBottom w:val="0"/>
      <w:divBdr>
        <w:top w:val="none" w:sz="0" w:space="0" w:color="auto"/>
        <w:left w:val="none" w:sz="0" w:space="0" w:color="auto"/>
        <w:bottom w:val="none" w:sz="0" w:space="0" w:color="auto"/>
        <w:right w:val="none" w:sz="0" w:space="0" w:color="auto"/>
      </w:divBdr>
    </w:div>
    <w:div w:id="1269193741">
      <w:bodyDiv w:val="1"/>
      <w:marLeft w:val="0"/>
      <w:marRight w:val="0"/>
      <w:marTop w:val="0"/>
      <w:marBottom w:val="0"/>
      <w:divBdr>
        <w:top w:val="none" w:sz="0" w:space="0" w:color="auto"/>
        <w:left w:val="none" w:sz="0" w:space="0" w:color="auto"/>
        <w:bottom w:val="none" w:sz="0" w:space="0" w:color="auto"/>
        <w:right w:val="none" w:sz="0" w:space="0" w:color="auto"/>
      </w:divBdr>
    </w:div>
    <w:div w:id="1958171288">
      <w:bodyDiv w:val="1"/>
      <w:marLeft w:val="0"/>
      <w:marRight w:val="0"/>
      <w:marTop w:val="0"/>
      <w:marBottom w:val="0"/>
      <w:divBdr>
        <w:top w:val="none" w:sz="0" w:space="0" w:color="auto"/>
        <w:left w:val="none" w:sz="0" w:space="0" w:color="auto"/>
        <w:bottom w:val="none" w:sz="0" w:space="0" w:color="auto"/>
        <w:right w:val="none" w:sz="0" w:space="0" w:color="auto"/>
      </w:divBdr>
    </w:div>
    <w:div w:id="208525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oanh-nghiep/nghi-dinh-55-2019-nd-cp-ho-tro-phap-ly-cho-doanh-nghiep-nho-va-vua-174887-d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doanh-nghiep/nghi-dinh-55-2019-nd-cp-ho-tro-phap-ly-cho-doanh-nghiep-nho-va-vua-174887-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5D635-31F9-4B9D-A36C-32E8E2DF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11</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Administrator</cp:lastModifiedBy>
  <cp:revision>735</cp:revision>
  <cp:lastPrinted>2026-04-10T00:43:00Z</cp:lastPrinted>
  <dcterms:created xsi:type="dcterms:W3CDTF">2026-02-03T04:21:00Z</dcterms:created>
  <dcterms:modified xsi:type="dcterms:W3CDTF">2026-05-11T00:52:00Z</dcterms:modified>
</cp:coreProperties>
</file>